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4D526" w14:textId="3034611C" w:rsidR="00DC67EB" w:rsidRDefault="00EA47BC">
      <w:pPr>
        <w:tabs>
          <w:tab w:val="clear" w:pos="851"/>
        </w:tabs>
        <w:spacing w:after="160" w:line="259" w:lineRule="auto"/>
        <w:ind w:left="0"/>
        <w:jc w:val="left"/>
        <w:rPr>
          <w:rFonts w:cs="Arial"/>
          <w:b/>
          <w:bCs/>
          <w:caps/>
          <w:color w:val="2F5496" w:themeColor="accent1" w:themeShade="BF"/>
          <w:kern w:val="32"/>
          <w:szCs w:val="32"/>
        </w:rPr>
      </w:pPr>
      <w:bookmarkStart w:id="0" w:name="_Toc4845010"/>
      <w:bookmarkStart w:id="1" w:name="_Toc4845012"/>
      <w:r>
        <w:rPr>
          <w:rFonts w:cs="Arial"/>
          <w:b/>
          <w:bCs/>
          <w:caps/>
          <w:noProof/>
          <w:color w:val="2F5496" w:themeColor="accent1" w:themeShade="BF"/>
          <w:kern w:val="32"/>
          <w:szCs w:val="32"/>
        </w:rPr>
        <w:drawing>
          <wp:inline distT="0" distB="0" distL="0" distR="0" wp14:anchorId="1942D16F" wp14:editId="5B1ADA45">
            <wp:extent cx="5367655" cy="8075295"/>
            <wp:effectExtent l="0" t="0" r="444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7655" cy="8075295"/>
                    </a:xfrm>
                    <a:prstGeom prst="rect">
                      <a:avLst/>
                    </a:prstGeom>
                    <a:noFill/>
                    <a:ln>
                      <a:noFill/>
                    </a:ln>
                  </pic:spPr>
                </pic:pic>
              </a:graphicData>
            </a:graphic>
          </wp:inline>
        </w:drawing>
      </w:r>
    </w:p>
    <w:bookmarkEnd w:id="0"/>
    <w:bookmarkEnd w:id="1"/>
    <w:p w14:paraId="38821F75" w14:textId="77777777" w:rsidR="00DC67EB" w:rsidRDefault="00DC67EB">
      <w:pPr>
        <w:tabs>
          <w:tab w:val="clear" w:pos="851"/>
        </w:tabs>
        <w:spacing w:after="160" w:line="259" w:lineRule="auto"/>
        <w:ind w:left="0"/>
        <w:jc w:val="left"/>
        <w:rPr>
          <w:b/>
          <w:bCs/>
        </w:rPr>
      </w:pPr>
      <w:r>
        <w:rPr>
          <w:b/>
          <w:bCs/>
        </w:rPr>
        <w:br w:type="page"/>
      </w:r>
    </w:p>
    <w:sdt>
      <w:sdtPr>
        <w:rPr>
          <w:rFonts w:ascii="Arial" w:eastAsia="Times New Roman" w:hAnsi="Arial" w:cs="Times New Roman"/>
          <w:color w:val="auto"/>
          <w:sz w:val="24"/>
          <w:szCs w:val="24"/>
          <w:lang w:val="en-GB" w:eastAsia="en-GB"/>
        </w:rPr>
        <w:id w:val="-378870920"/>
        <w:docPartObj>
          <w:docPartGallery w:val="Table of Contents"/>
          <w:docPartUnique/>
        </w:docPartObj>
      </w:sdtPr>
      <w:sdtEndPr>
        <w:rPr>
          <w:b/>
          <w:bCs/>
          <w:noProof/>
        </w:rPr>
      </w:sdtEndPr>
      <w:sdtContent>
        <w:p w14:paraId="34D73005" w14:textId="180EB6A9" w:rsidR="00DC67EB" w:rsidRDefault="00DC67EB">
          <w:pPr>
            <w:pStyle w:val="TOCHeading"/>
          </w:pPr>
          <w:r>
            <w:t>Contents</w:t>
          </w:r>
        </w:p>
        <w:p w14:paraId="0D75F608" w14:textId="7BA54D72" w:rsidR="005655CB" w:rsidRDefault="00DC67EB" w:rsidP="005655CB">
          <w:pPr>
            <w:pStyle w:val="TOC1"/>
            <w:tabs>
              <w:tab w:val="left" w:pos="440"/>
              <w:tab w:val="righ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7117986" w:history="1">
            <w:r w:rsidR="005655CB" w:rsidRPr="003358E6">
              <w:rPr>
                <w:rStyle w:val="Hyperlink"/>
                <w:noProof/>
              </w:rPr>
              <w:t>1</w:t>
            </w:r>
            <w:r w:rsidR="005655CB">
              <w:rPr>
                <w:rFonts w:asciiTheme="minorHAnsi" w:eastAsiaTheme="minorEastAsia" w:hAnsiTheme="minorHAnsi" w:cstheme="minorBidi"/>
                <w:noProof/>
                <w:sz w:val="22"/>
                <w:szCs w:val="22"/>
              </w:rPr>
              <w:tab/>
            </w:r>
            <w:r w:rsidR="005655CB" w:rsidRPr="003358E6">
              <w:rPr>
                <w:rStyle w:val="Hyperlink"/>
                <w:noProof/>
              </w:rPr>
              <w:t>Introduction</w:t>
            </w:r>
            <w:r w:rsidR="005655CB">
              <w:rPr>
                <w:noProof/>
                <w:webHidden/>
              </w:rPr>
              <w:tab/>
            </w:r>
            <w:r w:rsidR="005655CB">
              <w:rPr>
                <w:noProof/>
                <w:webHidden/>
              </w:rPr>
              <w:fldChar w:fldCharType="begin"/>
            </w:r>
            <w:r w:rsidR="005655CB">
              <w:rPr>
                <w:noProof/>
                <w:webHidden/>
              </w:rPr>
              <w:instrText xml:space="preserve"> PAGEREF _Toc17117986 \h </w:instrText>
            </w:r>
            <w:r w:rsidR="005655CB">
              <w:rPr>
                <w:noProof/>
                <w:webHidden/>
              </w:rPr>
            </w:r>
            <w:r w:rsidR="005655CB">
              <w:rPr>
                <w:noProof/>
                <w:webHidden/>
              </w:rPr>
              <w:fldChar w:fldCharType="separate"/>
            </w:r>
            <w:r w:rsidR="005655CB">
              <w:rPr>
                <w:noProof/>
                <w:webHidden/>
              </w:rPr>
              <w:t>3</w:t>
            </w:r>
            <w:r w:rsidR="005655CB">
              <w:rPr>
                <w:noProof/>
                <w:webHidden/>
              </w:rPr>
              <w:fldChar w:fldCharType="end"/>
            </w:r>
          </w:hyperlink>
        </w:p>
        <w:p w14:paraId="016C3BEB" w14:textId="3B57CB71" w:rsidR="005655CB" w:rsidRDefault="005655CB" w:rsidP="005655CB">
          <w:pPr>
            <w:pStyle w:val="TOC1"/>
            <w:tabs>
              <w:tab w:val="left" w:pos="440"/>
              <w:tab w:val="right" w:pos="9016"/>
            </w:tabs>
            <w:rPr>
              <w:rFonts w:asciiTheme="minorHAnsi" w:eastAsiaTheme="minorEastAsia" w:hAnsiTheme="minorHAnsi" w:cstheme="minorBidi"/>
              <w:noProof/>
              <w:sz w:val="22"/>
              <w:szCs w:val="22"/>
            </w:rPr>
          </w:pPr>
          <w:hyperlink w:anchor="_Toc17117987" w:history="1">
            <w:r w:rsidRPr="003358E6">
              <w:rPr>
                <w:rStyle w:val="Hyperlink"/>
                <w:noProof/>
              </w:rPr>
              <w:t>2</w:t>
            </w:r>
            <w:r>
              <w:rPr>
                <w:rFonts w:asciiTheme="minorHAnsi" w:eastAsiaTheme="minorEastAsia" w:hAnsiTheme="minorHAnsi" w:cstheme="minorBidi"/>
                <w:noProof/>
                <w:sz w:val="22"/>
                <w:szCs w:val="22"/>
              </w:rPr>
              <w:tab/>
            </w:r>
            <w:r w:rsidRPr="003358E6">
              <w:rPr>
                <w:rStyle w:val="Hyperlink"/>
                <w:noProof/>
              </w:rPr>
              <w:t>PR19 Resilience</w:t>
            </w:r>
            <w:r>
              <w:rPr>
                <w:noProof/>
                <w:webHidden/>
              </w:rPr>
              <w:tab/>
            </w:r>
            <w:r>
              <w:rPr>
                <w:noProof/>
                <w:webHidden/>
              </w:rPr>
              <w:fldChar w:fldCharType="begin"/>
            </w:r>
            <w:r>
              <w:rPr>
                <w:noProof/>
                <w:webHidden/>
              </w:rPr>
              <w:instrText xml:space="preserve"> PAGEREF _Toc17117987 \h </w:instrText>
            </w:r>
            <w:r>
              <w:rPr>
                <w:noProof/>
                <w:webHidden/>
              </w:rPr>
            </w:r>
            <w:r>
              <w:rPr>
                <w:noProof/>
                <w:webHidden/>
              </w:rPr>
              <w:fldChar w:fldCharType="separate"/>
            </w:r>
            <w:r>
              <w:rPr>
                <w:noProof/>
                <w:webHidden/>
              </w:rPr>
              <w:t>3</w:t>
            </w:r>
            <w:r>
              <w:rPr>
                <w:noProof/>
                <w:webHidden/>
              </w:rPr>
              <w:fldChar w:fldCharType="end"/>
            </w:r>
          </w:hyperlink>
        </w:p>
        <w:p w14:paraId="304363E3" w14:textId="7BD23D24" w:rsidR="005655CB" w:rsidRDefault="005655CB" w:rsidP="005655CB">
          <w:pPr>
            <w:pStyle w:val="TOC2"/>
            <w:tabs>
              <w:tab w:val="left" w:pos="440"/>
              <w:tab w:val="left" w:pos="880"/>
              <w:tab w:val="right" w:pos="9016"/>
            </w:tabs>
            <w:rPr>
              <w:rFonts w:asciiTheme="minorHAnsi" w:eastAsiaTheme="minorEastAsia" w:hAnsiTheme="minorHAnsi" w:cstheme="minorBidi"/>
              <w:noProof/>
              <w:sz w:val="22"/>
              <w:szCs w:val="22"/>
            </w:rPr>
          </w:pPr>
          <w:hyperlink w:anchor="_Toc17117988" w:history="1">
            <w:r w:rsidRPr="003358E6">
              <w:rPr>
                <w:rStyle w:val="Hyperlink"/>
                <w:noProof/>
                <w14:scene3d>
                  <w14:camera w14:prst="orthographicFront"/>
                  <w14:lightRig w14:rig="threePt" w14:dir="t">
                    <w14:rot w14:lat="0" w14:lon="0" w14:rev="0"/>
                  </w14:lightRig>
                </w14:scene3d>
              </w:rPr>
              <w:t>2.1</w:t>
            </w:r>
            <w:r>
              <w:rPr>
                <w:rFonts w:asciiTheme="minorHAnsi" w:eastAsiaTheme="minorEastAsia" w:hAnsiTheme="minorHAnsi" w:cstheme="minorBidi"/>
                <w:noProof/>
                <w:sz w:val="22"/>
                <w:szCs w:val="22"/>
              </w:rPr>
              <w:tab/>
            </w:r>
            <w:r w:rsidRPr="003358E6">
              <w:rPr>
                <w:rStyle w:val="Hyperlink"/>
                <w:noProof/>
              </w:rPr>
              <w:t>Systems based approach</w:t>
            </w:r>
            <w:r>
              <w:rPr>
                <w:noProof/>
                <w:webHidden/>
              </w:rPr>
              <w:tab/>
            </w:r>
            <w:r>
              <w:rPr>
                <w:noProof/>
                <w:webHidden/>
              </w:rPr>
              <w:fldChar w:fldCharType="begin"/>
            </w:r>
            <w:r>
              <w:rPr>
                <w:noProof/>
                <w:webHidden/>
              </w:rPr>
              <w:instrText xml:space="preserve"> PAGEREF _Toc17117988 \h </w:instrText>
            </w:r>
            <w:r>
              <w:rPr>
                <w:noProof/>
                <w:webHidden/>
              </w:rPr>
            </w:r>
            <w:r>
              <w:rPr>
                <w:noProof/>
                <w:webHidden/>
              </w:rPr>
              <w:fldChar w:fldCharType="separate"/>
            </w:r>
            <w:r>
              <w:rPr>
                <w:noProof/>
                <w:webHidden/>
              </w:rPr>
              <w:t>3</w:t>
            </w:r>
            <w:r>
              <w:rPr>
                <w:noProof/>
                <w:webHidden/>
              </w:rPr>
              <w:fldChar w:fldCharType="end"/>
            </w:r>
          </w:hyperlink>
        </w:p>
        <w:p w14:paraId="245BDA2D" w14:textId="1CD2CF7F" w:rsidR="005655CB" w:rsidRDefault="005655CB" w:rsidP="005655CB">
          <w:pPr>
            <w:pStyle w:val="TOC2"/>
            <w:tabs>
              <w:tab w:val="left" w:pos="440"/>
              <w:tab w:val="left" w:pos="880"/>
              <w:tab w:val="right" w:pos="9016"/>
            </w:tabs>
            <w:rPr>
              <w:rFonts w:asciiTheme="minorHAnsi" w:eastAsiaTheme="minorEastAsia" w:hAnsiTheme="minorHAnsi" w:cstheme="minorBidi"/>
              <w:noProof/>
              <w:sz w:val="22"/>
              <w:szCs w:val="22"/>
            </w:rPr>
          </w:pPr>
          <w:hyperlink w:anchor="_Toc17117989" w:history="1">
            <w:r w:rsidRPr="003358E6">
              <w:rPr>
                <w:rStyle w:val="Hyperlink"/>
                <w:noProof/>
                <w14:scene3d>
                  <w14:camera w14:prst="orthographicFront"/>
                  <w14:lightRig w14:rig="threePt" w14:dir="t">
                    <w14:rot w14:lat="0" w14:lon="0" w14:rev="0"/>
                  </w14:lightRig>
                </w14:scene3d>
              </w:rPr>
              <w:t>2.2</w:t>
            </w:r>
            <w:r>
              <w:rPr>
                <w:rFonts w:asciiTheme="minorHAnsi" w:eastAsiaTheme="minorEastAsia" w:hAnsiTheme="minorHAnsi" w:cstheme="minorBidi"/>
                <w:noProof/>
                <w:sz w:val="22"/>
                <w:szCs w:val="22"/>
              </w:rPr>
              <w:tab/>
            </w:r>
            <w:r w:rsidRPr="003358E6">
              <w:rPr>
                <w:rStyle w:val="Hyperlink"/>
                <w:noProof/>
              </w:rPr>
              <w:t>Operational resilience</w:t>
            </w:r>
            <w:r>
              <w:rPr>
                <w:noProof/>
                <w:webHidden/>
              </w:rPr>
              <w:tab/>
            </w:r>
            <w:r>
              <w:rPr>
                <w:noProof/>
                <w:webHidden/>
              </w:rPr>
              <w:fldChar w:fldCharType="begin"/>
            </w:r>
            <w:r>
              <w:rPr>
                <w:noProof/>
                <w:webHidden/>
              </w:rPr>
              <w:instrText xml:space="preserve"> PAGEREF _Toc17117989 \h </w:instrText>
            </w:r>
            <w:r>
              <w:rPr>
                <w:noProof/>
                <w:webHidden/>
              </w:rPr>
            </w:r>
            <w:r>
              <w:rPr>
                <w:noProof/>
                <w:webHidden/>
              </w:rPr>
              <w:fldChar w:fldCharType="separate"/>
            </w:r>
            <w:r>
              <w:rPr>
                <w:noProof/>
                <w:webHidden/>
              </w:rPr>
              <w:t>4</w:t>
            </w:r>
            <w:r>
              <w:rPr>
                <w:noProof/>
                <w:webHidden/>
              </w:rPr>
              <w:fldChar w:fldCharType="end"/>
            </w:r>
          </w:hyperlink>
        </w:p>
        <w:p w14:paraId="72CDC61A" w14:textId="0A02CA7D" w:rsidR="005655CB" w:rsidRDefault="005655CB" w:rsidP="005655CB">
          <w:pPr>
            <w:pStyle w:val="TOC2"/>
            <w:tabs>
              <w:tab w:val="left" w:pos="440"/>
              <w:tab w:val="left" w:pos="880"/>
              <w:tab w:val="right" w:pos="9016"/>
            </w:tabs>
            <w:rPr>
              <w:rFonts w:asciiTheme="minorHAnsi" w:eastAsiaTheme="minorEastAsia" w:hAnsiTheme="minorHAnsi" w:cstheme="minorBidi"/>
              <w:noProof/>
              <w:sz w:val="22"/>
              <w:szCs w:val="22"/>
            </w:rPr>
          </w:pPr>
          <w:hyperlink w:anchor="_Toc17117990" w:history="1">
            <w:r w:rsidRPr="003358E6">
              <w:rPr>
                <w:rStyle w:val="Hyperlink"/>
                <w:noProof/>
                <w14:scene3d>
                  <w14:camera w14:prst="orthographicFront"/>
                  <w14:lightRig w14:rig="threePt" w14:dir="t">
                    <w14:rot w14:lat="0" w14:lon="0" w14:rev="0"/>
                  </w14:lightRig>
                </w14:scene3d>
              </w:rPr>
              <w:t>2.3</w:t>
            </w:r>
            <w:r>
              <w:rPr>
                <w:rFonts w:asciiTheme="minorHAnsi" w:eastAsiaTheme="minorEastAsia" w:hAnsiTheme="minorHAnsi" w:cstheme="minorBidi"/>
                <w:noProof/>
                <w:sz w:val="22"/>
                <w:szCs w:val="22"/>
              </w:rPr>
              <w:tab/>
            </w:r>
            <w:r w:rsidRPr="003358E6">
              <w:rPr>
                <w:rStyle w:val="Hyperlink"/>
                <w:noProof/>
              </w:rPr>
              <w:t>Financial resilience</w:t>
            </w:r>
            <w:r>
              <w:rPr>
                <w:noProof/>
                <w:webHidden/>
              </w:rPr>
              <w:tab/>
            </w:r>
            <w:r>
              <w:rPr>
                <w:noProof/>
                <w:webHidden/>
              </w:rPr>
              <w:fldChar w:fldCharType="begin"/>
            </w:r>
            <w:r>
              <w:rPr>
                <w:noProof/>
                <w:webHidden/>
              </w:rPr>
              <w:instrText xml:space="preserve"> PAGEREF _Toc17117990 \h </w:instrText>
            </w:r>
            <w:r>
              <w:rPr>
                <w:noProof/>
                <w:webHidden/>
              </w:rPr>
            </w:r>
            <w:r>
              <w:rPr>
                <w:noProof/>
                <w:webHidden/>
              </w:rPr>
              <w:fldChar w:fldCharType="separate"/>
            </w:r>
            <w:r>
              <w:rPr>
                <w:noProof/>
                <w:webHidden/>
              </w:rPr>
              <w:t>5</w:t>
            </w:r>
            <w:r>
              <w:rPr>
                <w:noProof/>
                <w:webHidden/>
              </w:rPr>
              <w:fldChar w:fldCharType="end"/>
            </w:r>
          </w:hyperlink>
        </w:p>
        <w:p w14:paraId="5B35BC28" w14:textId="0E8745B3" w:rsidR="005655CB" w:rsidRDefault="005655CB" w:rsidP="005655CB">
          <w:pPr>
            <w:pStyle w:val="TOC2"/>
            <w:tabs>
              <w:tab w:val="left" w:pos="440"/>
              <w:tab w:val="left" w:pos="880"/>
              <w:tab w:val="right" w:pos="9016"/>
            </w:tabs>
            <w:rPr>
              <w:rFonts w:asciiTheme="minorHAnsi" w:eastAsiaTheme="minorEastAsia" w:hAnsiTheme="minorHAnsi" w:cstheme="minorBidi"/>
              <w:noProof/>
              <w:sz w:val="22"/>
              <w:szCs w:val="22"/>
            </w:rPr>
          </w:pPr>
          <w:hyperlink w:anchor="_Toc17117991" w:history="1">
            <w:r w:rsidRPr="003358E6">
              <w:rPr>
                <w:rStyle w:val="Hyperlink"/>
                <w:noProof/>
                <w14:scene3d>
                  <w14:camera w14:prst="orthographicFront"/>
                  <w14:lightRig w14:rig="threePt" w14:dir="t">
                    <w14:rot w14:lat="0" w14:lon="0" w14:rev="0"/>
                  </w14:lightRig>
                </w14:scene3d>
              </w:rPr>
              <w:t>2.4</w:t>
            </w:r>
            <w:r>
              <w:rPr>
                <w:rFonts w:asciiTheme="minorHAnsi" w:eastAsiaTheme="minorEastAsia" w:hAnsiTheme="minorHAnsi" w:cstheme="minorBidi"/>
                <w:noProof/>
                <w:sz w:val="22"/>
                <w:szCs w:val="22"/>
              </w:rPr>
              <w:tab/>
            </w:r>
            <w:r w:rsidRPr="003358E6">
              <w:rPr>
                <w:rStyle w:val="Hyperlink"/>
                <w:noProof/>
              </w:rPr>
              <w:t>Corporate resilience</w:t>
            </w:r>
            <w:r>
              <w:rPr>
                <w:noProof/>
                <w:webHidden/>
              </w:rPr>
              <w:tab/>
            </w:r>
            <w:r>
              <w:rPr>
                <w:noProof/>
                <w:webHidden/>
              </w:rPr>
              <w:fldChar w:fldCharType="begin"/>
            </w:r>
            <w:r>
              <w:rPr>
                <w:noProof/>
                <w:webHidden/>
              </w:rPr>
              <w:instrText xml:space="preserve"> PAGEREF _Toc17117991 \h </w:instrText>
            </w:r>
            <w:r>
              <w:rPr>
                <w:noProof/>
                <w:webHidden/>
              </w:rPr>
            </w:r>
            <w:r>
              <w:rPr>
                <w:noProof/>
                <w:webHidden/>
              </w:rPr>
              <w:fldChar w:fldCharType="separate"/>
            </w:r>
            <w:r>
              <w:rPr>
                <w:noProof/>
                <w:webHidden/>
              </w:rPr>
              <w:t>5</w:t>
            </w:r>
            <w:r>
              <w:rPr>
                <w:noProof/>
                <w:webHidden/>
              </w:rPr>
              <w:fldChar w:fldCharType="end"/>
            </w:r>
          </w:hyperlink>
        </w:p>
        <w:p w14:paraId="3780318F" w14:textId="2B6585B1" w:rsidR="005655CB" w:rsidRDefault="005655CB" w:rsidP="005655CB">
          <w:pPr>
            <w:pStyle w:val="TOC2"/>
            <w:tabs>
              <w:tab w:val="left" w:pos="440"/>
              <w:tab w:val="left" w:pos="880"/>
              <w:tab w:val="right" w:pos="9016"/>
            </w:tabs>
            <w:rPr>
              <w:rFonts w:asciiTheme="minorHAnsi" w:eastAsiaTheme="minorEastAsia" w:hAnsiTheme="minorHAnsi" w:cstheme="minorBidi"/>
              <w:noProof/>
              <w:sz w:val="22"/>
              <w:szCs w:val="22"/>
            </w:rPr>
          </w:pPr>
          <w:hyperlink w:anchor="_Toc17117992" w:history="1">
            <w:r w:rsidRPr="003358E6">
              <w:rPr>
                <w:rStyle w:val="Hyperlink"/>
                <w:noProof/>
                <w14:scene3d>
                  <w14:camera w14:prst="orthographicFront"/>
                  <w14:lightRig w14:rig="threePt" w14:dir="t">
                    <w14:rot w14:lat="0" w14:lon="0" w14:rev="0"/>
                  </w14:lightRig>
                </w14:scene3d>
              </w:rPr>
              <w:t>2.5</w:t>
            </w:r>
            <w:r>
              <w:rPr>
                <w:rFonts w:asciiTheme="minorHAnsi" w:eastAsiaTheme="minorEastAsia" w:hAnsiTheme="minorHAnsi" w:cstheme="minorBidi"/>
                <w:noProof/>
                <w:sz w:val="22"/>
                <w:szCs w:val="22"/>
              </w:rPr>
              <w:tab/>
            </w:r>
            <w:r w:rsidRPr="003358E6">
              <w:rPr>
                <w:rStyle w:val="Hyperlink"/>
                <w:noProof/>
              </w:rPr>
              <w:t>Line of sight</w:t>
            </w:r>
            <w:r>
              <w:rPr>
                <w:noProof/>
                <w:webHidden/>
              </w:rPr>
              <w:tab/>
            </w:r>
            <w:r>
              <w:rPr>
                <w:noProof/>
                <w:webHidden/>
              </w:rPr>
              <w:fldChar w:fldCharType="begin"/>
            </w:r>
            <w:r>
              <w:rPr>
                <w:noProof/>
                <w:webHidden/>
              </w:rPr>
              <w:instrText xml:space="preserve"> PAGEREF _Toc17117992 \h </w:instrText>
            </w:r>
            <w:r>
              <w:rPr>
                <w:noProof/>
                <w:webHidden/>
              </w:rPr>
            </w:r>
            <w:r>
              <w:rPr>
                <w:noProof/>
                <w:webHidden/>
              </w:rPr>
              <w:fldChar w:fldCharType="separate"/>
            </w:r>
            <w:r>
              <w:rPr>
                <w:noProof/>
                <w:webHidden/>
              </w:rPr>
              <w:t>6</w:t>
            </w:r>
            <w:r>
              <w:rPr>
                <w:noProof/>
                <w:webHidden/>
              </w:rPr>
              <w:fldChar w:fldCharType="end"/>
            </w:r>
          </w:hyperlink>
        </w:p>
        <w:p w14:paraId="4BFA0B6C" w14:textId="00480F5C" w:rsidR="005655CB" w:rsidRDefault="005655CB" w:rsidP="005655CB">
          <w:pPr>
            <w:pStyle w:val="TOC1"/>
            <w:tabs>
              <w:tab w:val="left" w:pos="440"/>
              <w:tab w:val="right" w:pos="9016"/>
            </w:tabs>
            <w:rPr>
              <w:rFonts w:asciiTheme="minorHAnsi" w:eastAsiaTheme="minorEastAsia" w:hAnsiTheme="minorHAnsi" w:cstheme="minorBidi"/>
              <w:noProof/>
              <w:sz w:val="22"/>
              <w:szCs w:val="22"/>
            </w:rPr>
          </w:pPr>
          <w:hyperlink w:anchor="_Toc17117993" w:history="1">
            <w:r w:rsidRPr="003358E6">
              <w:rPr>
                <w:rStyle w:val="Hyperlink"/>
                <w:noProof/>
              </w:rPr>
              <w:t>3</w:t>
            </w:r>
            <w:r>
              <w:rPr>
                <w:rFonts w:asciiTheme="minorHAnsi" w:eastAsiaTheme="minorEastAsia" w:hAnsiTheme="minorHAnsi" w:cstheme="minorBidi"/>
                <w:noProof/>
                <w:sz w:val="22"/>
                <w:szCs w:val="22"/>
              </w:rPr>
              <w:tab/>
            </w:r>
            <w:r w:rsidRPr="003358E6">
              <w:rPr>
                <w:rStyle w:val="Hyperlink"/>
                <w:noProof/>
              </w:rPr>
              <w:t>Action Plan</w:t>
            </w:r>
            <w:r>
              <w:rPr>
                <w:noProof/>
                <w:webHidden/>
              </w:rPr>
              <w:tab/>
            </w:r>
            <w:r>
              <w:rPr>
                <w:noProof/>
                <w:webHidden/>
              </w:rPr>
              <w:fldChar w:fldCharType="begin"/>
            </w:r>
            <w:r>
              <w:rPr>
                <w:noProof/>
                <w:webHidden/>
              </w:rPr>
              <w:instrText xml:space="preserve"> PAGEREF _Toc17117993 \h </w:instrText>
            </w:r>
            <w:r>
              <w:rPr>
                <w:noProof/>
                <w:webHidden/>
              </w:rPr>
            </w:r>
            <w:r>
              <w:rPr>
                <w:noProof/>
                <w:webHidden/>
              </w:rPr>
              <w:fldChar w:fldCharType="separate"/>
            </w:r>
            <w:r>
              <w:rPr>
                <w:noProof/>
                <w:webHidden/>
              </w:rPr>
              <w:t>8</w:t>
            </w:r>
            <w:r>
              <w:rPr>
                <w:noProof/>
                <w:webHidden/>
              </w:rPr>
              <w:fldChar w:fldCharType="end"/>
            </w:r>
          </w:hyperlink>
        </w:p>
        <w:p w14:paraId="52950B38" w14:textId="5CDAAD1E" w:rsidR="005655CB" w:rsidRDefault="005655CB" w:rsidP="005655CB">
          <w:pPr>
            <w:pStyle w:val="TOC2"/>
            <w:tabs>
              <w:tab w:val="left" w:pos="440"/>
              <w:tab w:val="left" w:pos="880"/>
              <w:tab w:val="right" w:pos="9016"/>
            </w:tabs>
            <w:rPr>
              <w:rFonts w:asciiTheme="minorHAnsi" w:eastAsiaTheme="minorEastAsia" w:hAnsiTheme="minorHAnsi" w:cstheme="minorBidi"/>
              <w:noProof/>
              <w:sz w:val="22"/>
              <w:szCs w:val="22"/>
            </w:rPr>
          </w:pPr>
          <w:hyperlink w:anchor="_Toc17117994" w:history="1">
            <w:r w:rsidRPr="003358E6">
              <w:rPr>
                <w:rStyle w:val="Hyperlink"/>
                <w:noProof/>
                <w14:scene3d>
                  <w14:camera w14:prst="orthographicFront"/>
                  <w14:lightRig w14:rig="threePt" w14:dir="t">
                    <w14:rot w14:lat="0" w14:lon="0" w14:rev="0"/>
                  </w14:lightRig>
                </w14:scene3d>
              </w:rPr>
              <w:t>3.1</w:t>
            </w:r>
            <w:r>
              <w:rPr>
                <w:rFonts w:asciiTheme="minorHAnsi" w:eastAsiaTheme="minorEastAsia" w:hAnsiTheme="minorHAnsi" w:cstheme="minorBidi"/>
                <w:noProof/>
                <w:sz w:val="22"/>
                <w:szCs w:val="22"/>
              </w:rPr>
              <w:tab/>
            </w:r>
            <w:r w:rsidRPr="003358E6">
              <w:rPr>
                <w:rStyle w:val="Hyperlink"/>
                <w:noProof/>
              </w:rPr>
              <w:t>Revising our systems-based approach to resilience</w:t>
            </w:r>
            <w:r>
              <w:rPr>
                <w:noProof/>
                <w:webHidden/>
              </w:rPr>
              <w:tab/>
            </w:r>
            <w:r>
              <w:rPr>
                <w:noProof/>
                <w:webHidden/>
              </w:rPr>
              <w:fldChar w:fldCharType="begin"/>
            </w:r>
            <w:r>
              <w:rPr>
                <w:noProof/>
                <w:webHidden/>
              </w:rPr>
              <w:instrText xml:space="preserve"> PAGEREF _Toc17117994 \h </w:instrText>
            </w:r>
            <w:r>
              <w:rPr>
                <w:noProof/>
                <w:webHidden/>
              </w:rPr>
            </w:r>
            <w:r>
              <w:rPr>
                <w:noProof/>
                <w:webHidden/>
              </w:rPr>
              <w:fldChar w:fldCharType="separate"/>
            </w:r>
            <w:r>
              <w:rPr>
                <w:noProof/>
                <w:webHidden/>
              </w:rPr>
              <w:t>8</w:t>
            </w:r>
            <w:r>
              <w:rPr>
                <w:noProof/>
                <w:webHidden/>
              </w:rPr>
              <w:fldChar w:fldCharType="end"/>
            </w:r>
          </w:hyperlink>
        </w:p>
        <w:p w14:paraId="3ADC4D25" w14:textId="629E9C09" w:rsidR="005655CB" w:rsidRDefault="005655CB" w:rsidP="005655CB">
          <w:pPr>
            <w:pStyle w:val="TOC2"/>
            <w:tabs>
              <w:tab w:val="left" w:pos="440"/>
              <w:tab w:val="left" w:pos="880"/>
              <w:tab w:val="right" w:pos="9016"/>
            </w:tabs>
            <w:rPr>
              <w:rFonts w:asciiTheme="minorHAnsi" w:eastAsiaTheme="minorEastAsia" w:hAnsiTheme="minorHAnsi" w:cstheme="minorBidi"/>
              <w:noProof/>
              <w:sz w:val="22"/>
              <w:szCs w:val="22"/>
            </w:rPr>
          </w:pPr>
          <w:hyperlink w:anchor="_Toc17117995" w:history="1">
            <w:r w:rsidRPr="003358E6">
              <w:rPr>
                <w:rStyle w:val="Hyperlink"/>
                <w:noProof/>
                <w14:scene3d>
                  <w14:camera w14:prst="orthographicFront"/>
                  <w14:lightRig w14:rig="threePt" w14:dir="t">
                    <w14:rot w14:lat="0" w14:lon="0" w14:rev="0"/>
                  </w14:lightRig>
                </w14:scene3d>
              </w:rPr>
              <w:t>3.2</w:t>
            </w:r>
            <w:r>
              <w:rPr>
                <w:rFonts w:asciiTheme="minorHAnsi" w:eastAsiaTheme="minorEastAsia" w:hAnsiTheme="minorHAnsi" w:cstheme="minorBidi"/>
                <w:noProof/>
                <w:sz w:val="22"/>
                <w:szCs w:val="22"/>
              </w:rPr>
              <w:tab/>
            </w:r>
            <w:r w:rsidRPr="003358E6">
              <w:rPr>
                <w:rStyle w:val="Hyperlink"/>
                <w:noProof/>
              </w:rPr>
              <w:t>Maturity assessment</w:t>
            </w:r>
            <w:r>
              <w:rPr>
                <w:noProof/>
                <w:webHidden/>
              </w:rPr>
              <w:tab/>
            </w:r>
            <w:r>
              <w:rPr>
                <w:noProof/>
                <w:webHidden/>
              </w:rPr>
              <w:fldChar w:fldCharType="begin"/>
            </w:r>
            <w:r>
              <w:rPr>
                <w:noProof/>
                <w:webHidden/>
              </w:rPr>
              <w:instrText xml:space="preserve"> PAGEREF _Toc17117995 \h </w:instrText>
            </w:r>
            <w:r>
              <w:rPr>
                <w:noProof/>
                <w:webHidden/>
              </w:rPr>
            </w:r>
            <w:r>
              <w:rPr>
                <w:noProof/>
                <w:webHidden/>
              </w:rPr>
              <w:fldChar w:fldCharType="separate"/>
            </w:r>
            <w:r>
              <w:rPr>
                <w:noProof/>
                <w:webHidden/>
              </w:rPr>
              <w:t>9</w:t>
            </w:r>
            <w:r>
              <w:rPr>
                <w:noProof/>
                <w:webHidden/>
              </w:rPr>
              <w:fldChar w:fldCharType="end"/>
            </w:r>
          </w:hyperlink>
        </w:p>
        <w:p w14:paraId="30884A33" w14:textId="58F53CC8" w:rsidR="005655CB" w:rsidRDefault="005655CB" w:rsidP="005655CB">
          <w:pPr>
            <w:pStyle w:val="TOC2"/>
            <w:tabs>
              <w:tab w:val="left" w:pos="440"/>
              <w:tab w:val="left" w:pos="880"/>
              <w:tab w:val="right" w:pos="9016"/>
            </w:tabs>
            <w:rPr>
              <w:rFonts w:asciiTheme="minorHAnsi" w:eastAsiaTheme="minorEastAsia" w:hAnsiTheme="minorHAnsi" w:cstheme="minorBidi"/>
              <w:noProof/>
              <w:sz w:val="22"/>
              <w:szCs w:val="22"/>
            </w:rPr>
          </w:pPr>
          <w:hyperlink w:anchor="_Toc17117996" w:history="1">
            <w:r w:rsidRPr="003358E6">
              <w:rPr>
                <w:rStyle w:val="Hyperlink"/>
                <w:noProof/>
                <w14:scene3d>
                  <w14:camera w14:prst="orthographicFront"/>
                  <w14:lightRig w14:rig="threePt" w14:dir="t">
                    <w14:rot w14:lat="0" w14:lon="0" w14:rev="0"/>
                  </w14:lightRig>
                </w14:scene3d>
              </w:rPr>
              <w:t>3.3</w:t>
            </w:r>
            <w:r>
              <w:rPr>
                <w:rFonts w:asciiTheme="minorHAnsi" w:eastAsiaTheme="minorEastAsia" w:hAnsiTheme="minorHAnsi" w:cstheme="minorBidi"/>
                <w:noProof/>
                <w:sz w:val="22"/>
                <w:szCs w:val="22"/>
              </w:rPr>
              <w:tab/>
            </w:r>
            <w:r w:rsidRPr="003358E6">
              <w:rPr>
                <w:rStyle w:val="Hyperlink"/>
                <w:noProof/>
              </w:rPr>
              <w:t>Interdependencies analysis</w:t>
            </w:r>
            <w:r>
              <w:rPr>
                <w:noProof/>
                <w:webHidden/>
              </w:rPr>
              <w:tab/>
            </w:r>
            <w:r>
              <w:rPr>
                <w:noProof/>
                <w:webHidden/>
              </w:rPr>
              <w:fldChar w:fldCharType="begin"/>
            </w:r>
            <w:r>
              <w:rPr>
                <w:noProof/>
                <w:webHidden/>
              </w:rPr>
              <w:instrText xml:space="preserve"> PAGEREF _Toc17117996 \h </w:instrText>
            </w:r>
            <w:r>
              <w:rPr>
                <w:noProof/>
                <w:webHidden/>
              </w:rPr>
            </w:r>
            <w:r>
              <w:rPr>
                <w:noProof/>
                <w:webHidden/>
              </w:rPr>
              <w:fldChar w:fldCharType="separate"/>
            </w:r>
            <w:r>
              <w:rPr>
                <w:noProof/>
                <w:webHidden/>
              </w:rPr>
              <w:t>9</w:t>
            </w:r>
            <w:r>
              <w:rPr>
                <w:noProof/>
                <w:webHidden/>
              </w:rPr>
              <w:fldChar w:fldCharType="end"/>
            </w:r>
          </w:hyperlink>
        </w:p>
        <w:p w14:paraId="7793647C" w14:textId="0B719116" w:rsidR="005655CB" w:rsidRDefault="005655CB" w:rsidP="005655CB">
          <w:pPr>
            <w:pStyle w:val="TOC2"/>
            <w:tabs>
              <w:tab w:val="left" w:pos="440"/>
              <w:tab w:val="left" w:pos="880"/>
              <w:tab w:val="right" w:pos="9016"/>
            </w:tabs>
            <w:rPr>
              <w:rFonts w:asciiTheme="minorHAnsi" w:eastAsiaTheme="minorEastAsia" w:hAnsiTheme="minorHAnsi" w:cstheme="minorBidi"/>
              <w:noProof/>
              <w:sz w:val="22"/>
              <w:szCs w:val="22"/>
            </w:rPr>
          </w:pPr>
          <w:hyperlink w:anchor="_Toc17117997" w:history="1">
            <w:r w:rsidRPr="003358E6">
              <w:rPr>
                <w:rStyle w:val="Hyperlink"/>
                <w:noProof/>
                <w14:scene3d>
                  <w14:camera w14:prst="orthographicFront"/>
                  <w14:lightRig w14:rig="threePt" w14:dir="t">
                    <w14:rot w14:lat="0" w14:lon="0" w14:rev="0"/>
                  </w14:lightRig>
                </w14:scene3d>
              </w:rPr>
              <w:t>3.4</w:t>
            </w:r>
            <w:r>
              <w:rPr>
                <w:rFonts w:asciiTheme="minorHAnsi" w:eastAsiaTheme="minorEastAsia" w:hAnsiTheme="minorHAnsi" w:cstheme="minorBidi"/>
                <w:noProof/>
                <w:sz w:val="22"/>
                <w:szCs w:val="22"/>
              </w:rPr>
              <w:tab/>
            </w:r>
            <w:r w:rsidRPr="003358E6">
              <w:rPr>
                <w:rStyle w:val="Hyperlink"/>
                <w:noProof/>
              </w:rPr>
              <w:t>The Cabinet Office 4 R’s of resilience</w:t>
            </w:r>
            <w:r>
              <w:rPr>
                <w:noProof/>
                <w:webHidden/>
              </w:rPr>
              <w:tab/>
            </w:r>
            <w:r>
              <w:rPr>
                <w:noProof/>
                <w:webHidden/>
              </w:rPr>
              <w:fldChar w:fldCharType="begin"/>
            </w:r>
            <w:r>
              <w:rPr>
                <w:noProof/>
                <w:webHidden/>
              </w:rPr>
              <w:instrText xml:space="preserve"> PAGEREF _Toc17117997 \h </w:instrText>
            </w:r>
            <w:r>
              <w:rPr>
                <w:noProof/>
                <w:webHidden/>
              </w:rPr>
            </w:r>
            <w:r>
              <w:rPr>
                <w:noProof/>
                <w:webHidden/>
              </w:rPr>
              <w:fldChar w:fldCharType="separate"/>
            </w:r>
            <w:r>
              <w:rPr>
                <w:noProof/>
                <w:webHidden/>
              </w:rPr>
              <w:t>9</w:t>
            </w:r>
            <w:r>
              <w:rPr>
                <w:noProof/>
                <w:webHidden/>
              </w:rPr>
              <w:fldChar w:fldCharType="end"/>
            </w:r>
          </w:hyperlink>
        </w:p>
        <w:p w14:paraId="6C82E0B4" w14:textId="4BB178DC" w:rsidR="005655CB" w:rsidRDefault="005655CB" w:rsidP="005655CB">
          <w:pPr>
            <w:pStyle w:val="TOC2"/>
            <w:tabs>
              <w:tab w:val="left" w:pos="440"/>
              <w:tab w:val="left" w:pos="880"/>
              <w:tab w:val="right" w:pos="9016"/>
            </w:tabs>
            <w:rPr>
              <w:rFonts w:asciiTheme="minorHAnsi" w:eastAsiaTheme="minorEastAsia" w:hAnsiTheme="minorHAnsi" w:cstheme="minorBidi"/>
              <w:noProof/>
              <w:sz w:val="22"/>
              <w:szCs w:val="22"/>
            </w:rPr>
          </w:pPr>
          <w:hyperlink w:anchor="_Toc17117998" w:history="1">
            <w:r w:rsidRPr="003358E6">
              <w:rPr>
                <w:rStyle w:val="Hyperlink"/>
                <w:noProof/>
                <w14:scene3d>
                  <w14:camera w14:prst="orthographicFront"/>
                  <w14:lightRig w14:rig="threePt" w14:dir="t">
                    <w14:rot w14:lat="0" w14:lon="0" w14:rev="0"/>
                  </w14:lightRig>
                </w14:scene3d>
              </w:rPr>
              <w:t>3.5</w:t>
            </w:r>
            <w:r>
              <w:rPr>
                <w:rFonts w:asciiTheme="minorHAnsi" w:eastAsiaTheme="minorEastAsia" w:hAnsiTheme="minorHAnsi" w:cstheme="minorBidi"/>
                <w:noProof/>
                <w:sz w:val="22"/>
                <w:szCs w:val="22"/>
              </w:rPr>
              <w:tab/>
            </w:r>
            <w:r w:rsidRPr="003358E6">
              <w:rPr>
                <w:rStyle w:val="Hyperlink"/>
                <w:noProof/>
              </w:rPr>
              <w:t>Understand &amp; identify the shocks &amp; stresses</w:t>
            </w:r>
            <w:r>
              <w:rPr>
                <w:noProof/>
                <w:webHidden/>
              </w:rPr>
              <w:tab/>
            </w:r>
            <w:r>
              <w:rPr>
                <w:noProof/>
                <w:webHidden/>
              </w:rPr>
              <w:fldChar w:fldCharType="begin"/>
            </w:r>
            <w:r>
              <w:rPr>
                <w:noProof/>
                <w:webHidden/>
              </w:rPr>
              <w:instrText xml:space="preserve"> PAGEREF _Toc17117998 \h </w:instrText>
            </w:r>
            <w:r>
              <w:rPr>
                <w:noProof/>
                <w:webHidden/>
              </w:rPr>
            </w:r>
            <w:r>
              <w:rPr>
                <w:noProof/>
                <w:webHidden/>
              </w:rPr>
              <w:fldChar w:fldCharType="separate"/>
            </w:r>
            <w:r>
              <w:rPr>
                <w:noProof/>
                <w:webHidden/>
              </w:rPr>
              <w:t>10</w:t>
            </w:r>
            <w:r>
              <w:rPr>
                <w:noProof/>
                <w:webHidden/>
              </w:rPr>
              <w:fldChar w:fldCharType="end"/>
            </w:r>
          </w:hyperlink>
        </w:p>
        <w:p w14:paraId="73F35CBD" w14:textId="39C9A5F3" w:rsidR="005655CB" w:rsidRDefault="005655CB" w:rsidP="005655CB">
          <w:pPr>
            <w:pStyle w:val="TOC2"/>
            <w:tabs>
              <w:tab w:val="left" w:pos="440"/>
              <w:tab w:val="left" w:pos="880"/>
              <w:tab w:val="right" w:pos="9016"/>
            </w:tabs>
            <w:rPr>
              <w:rFonts w:asciiTheme="minorHAnsi" w:eastAsiaTheme="minorEastAsia" w:hAnsiTheme="minorHAnsi" w:cstheme="minorBidi"/>
              <w:noProof/>
              <w:sz w:val="22"/>
              <w:szCs w:val="22"/>
            </w:rPr>
          </w:pPr>
          <w:hyperlink w:anchor="_Toc17117999" w:history="1">
            <w:r w:rsidRPr="003358E6">
              <w:rPr>
                <w:rStyle w:val="Hyperlink"/>
                <w:noProof/>
                <w14:scene3d>
                  <w14:camera w14:prst="orthographicFront"/>
                  <w14:lightRig w14:rig="threePt" w14:dir="t">
                    <w14:rot w14:lat="0" w14:lon="0" w14:rev="0"/>
                  </w14:lightRig>
                </w14:scene3d>
              </w:rPr>
              <w:t>3.6</w:t>
            </w:r>
            <w:r>
              <w:rPr>
                <w:rFonts w:asciiTheme="minorHAnsi" w:eastAsiaTheme="minorEastAsia" w:hAnsiTheme="minorHAnsi" w:cstheme="minorBidi"/>
                <w:noProof/>
                <w:sz w:val="22"/>
                <w:szCs w:val="22"/>
              </w:rPr>
              <w:tab/>
            </w:r>
            <w:r w:rsidRPr="003358E6">
              <w:rPr>
                <w:rStyle w:val="Hyperlink"/>
                <w:noProof/>
              </w:rPr>
              <w:t>Line of sight</w:t>
            </w:r>
            <w:r>
              <w:rPr>
                <w:noProof/>
                <w:webHidden/>
              </w:rPr>
              <w:tab/>
            </w:r>
            <w:r>
              <w:rPr>
                <w:noProof/>
                <w:webHidden/>
              </w:rPr>
              <w:fldChar w:fldCharType="begin"/>
            </w:r>
            <w:r>
              <w:rPr>
                <w:noProof/>
                <w:webHidden/>
              </w:rPr>
              <w:instrText xml:space="preserve"> PAGEREF _Toc17117999 \h </w:instrText>
            </w:r>
            <w:r>
              <w:rPr>
                <w:noProof/>
                <w:webHidden/>
              </w:rPr>
            </w:r>
            <w:r>
              <w:rPr>
                <w:noProof/>
                <w:webHidden/>
              </w:rPr>
              <w:fldChar w:fldCharType="separate"/>
            </w:r>
            <w:r>
              <w:rPr>
                <w:noProof/>
                <w:webHidden/>
              </w:rPr>
              <w:t>10</w:t>
            </w:r>
            <w:r>
              <w:rPr>
                <w:noProof/>
                <w:webHidden/>
              </w:rPr>
              <w:fldChar w:fldCharType="end"/>
            </w:r>
          </w:hyperlink>
        </w:p>
        <w:p w14:paraId="5A39A888" w14:textId="6FE49DC8" w:rsidR="005655CB" w:rsidRDefault="005655CB" w:rsidP="005655CB">
          <w:pPr>
            <w:pStyle w:val="TOC2"/>
            <w:tabs>
              <w:tab w:val="left" w:pos="440"/>
              <w:tab w:val="left" w:pos="880"/>
              <w:tab w:val="right" w:pos="9016"/>
            </w:tabs>
            <w:rPr>
              <w:rFonts w:asciiTheme="minorHAnsi" w:eastAsiaTheme="minorEastAsia" w:hAnsiTheme="minorHAnsi" w:cstheme="minorBidi"/>
              <w:noProof/>
              <w:sz w:val="22"/>
              <w:szCs w:val="22"/>
            </w:rPr>
          </w:pPr>
          <w:hyperlink w:anchor="_Toc17118000" w:history="1">
            <w:r w:rsidRPr="003358E6">
              <w:rPr>
                <w:rStyle w:val="Hyperlink"/>
                <w:noProof/>
                <w14:scene3d>
                  <w14:camera w14:prst="orthographicFront"/>
                  <w14:lightRig w14:rig="threePt" w14:dir="t">
                    <w14:rot w14:lat="0" w14:lon="0" w14:rev="0"/>
                  </w14:lightRig>
                </w14:scene3d>
              </w:rPr>
              <w:t>3.7</w:t>
            </w:r>
            <w:r>
              <w:rPr>
                <w:rFonts w:asciiTheme="minorHAnsi" w:eastAsiaTheme="minorEastAsia" w:hAnsiTheme="minorHAnsi" w:cstheme="minorBidi"/>
                <w:noProof/>
                <w:sz w:val="22"/>
                <w:szCs w:val="22"/>
              </w:rPr>
              <w:tab/>
            </w:r>
            <w:r w:rsidRPr="003358E6">
              <w:rPr>
                <w:rStyle w:val="Hyperlink"/>
                <w:noProof/>
              </w:rPr>
              <w:t>Assurance</w:t>
            </w:r>
            <w:r>
              <w:rPr>
                <w:noProof/>
                <w:webHidden/>
              </w:rPr>
              <w:tab/>
            </w:r>
            <w:r>
              <w:rPr>
                <w:noProof/>
                <w:webHidden/>
              </w:rPr>
              <w:fldChar w:fldCharType="begin"/>
            </w:r>
            <w:r>
              <w:rPr>
                <w:noProof/>
                <w:webHidden/>
              </w:rPr>
              <w:instrText xml:space="preserve"> PAGEREF _Toc17118000 \h </w:instrText>
            </w:r>
            <w:r>
              <w:rPr>
                <w:noProof/>
                <w:webHidden/>
              </w:rPr>
            </w:r>
            <w:r>
              <w:rPr>
                <w:noProof/>
                <w:webHidden/>
              </w:rPr>
              <w:fldChar w:fldCharType="separate"/>
            </w:r>
            <w:r>
              <w:rPr>
                <w:noProof/>
                <w:webHidden/>
              </w:rPr>
              <w:t>10</w:t>
            </w:r>
            <w:r>
              <w:rPr>
                <w:noProof/>
                <w:webHidden/>
              </w:rPr>
              <w:fldChar w:fldCharType="end"/>
            </w:r>
          </w:hyperlink>
        </w:p>
        <w:p w14:paraId="71035C92" w14:textId="1F0ED8B0" w:rsidR="005655CB" w:rsidRDefault="005655CB" w:rsidP="005655CB">
          <w:pPr>
            <w:pStyle w:val="TOC2"/>
            <w:tabs>
              <w:tab w:val="left" w:pos="440"/>
              <w:tab w:val="left" w:pos="880"/>
              <w:tab w:val="right" w:pos="9016"/>
            </w:tabs>
            <w:rPr>
              <w:rFonts w:asciiTheme="minorHAnsi" w:eastAsiaTheme="minorEastAsia" w:hAnsiTheme="minorHAnsi" w:cstheme="minorBidi"/>
              <w:noProof/>
              <w:sz w:val="22"/>
              <w:szCs w:val="22"/>
            </w:rPr>
          </w:pPr>
          <w:hyperlink w:anchor="_Toc17118001" w:history="1">
            <w:r w:rsidRPr="003358E6">
              <w:rPr>
                <w:rStyle w:val="Hyperlink"/>
                <w:noProof/>
                <w14:scene3d>
                  <w14:camera w14:prst="orthographicFront"/>
                  <w14:lightRig w14:rig="threePt" w14:dir="t">
                    <w14:rot w14:lat="0" w14:lon="0" w14:rev="0"/>
                  </w14:lightRig>
                </w14:scene3d>
              </w:rPr>
              <w:t>3.8</w:t>
            </w:r>
            <w:r>
              <w:rPr>
                <w:rFonts w:asciiTheme="minorHAnsi" w:eastAsiaTheme="minorEastAsia" w:hAnsiTheme="minorHAnsi" w:cstheme="minorBidi"/>
                <w:noProof/>
                <w:sz w:val="22"/>
                <w:szCs w:val="22"/>
              </w:rPr>
              <w:tab/>
            </w:r>
            <w:r w:rsidRPr="003358E6">
              <w:rPr>
                <w:rStyle w:val="Hyperlink"/>
                <w:noProof/>
              </w:rPr>
              <w:t>How are we going to get there</w:t>
            </w:r>
            <w:r>
              <w:rPr>
                <w:noProof/>
                <w:webHidden/>
              </w:rPr>
              <w:tab/>
            </w:r>
            <w:r>
              <w:rPr>
                <w:noProof/>
                <w:webHidden/>
              </w:rPr>
              <w:fldChar w:fldCharType="begin"/>
            </w:r>
            <w:r>
              <w:rPr>
                <w:noProof/>
                <w:webHidden/>
              </w:rPr>
              <w:instrText xml:space="preserve"> PAGEREF _Toc17118001 \h </w:instrText>
            </w:r>
            <w:r>
              <w:rPr>
                <w:noProof/>
                <w:webHidden/>
              </w:rPr>
            </w:r>
            <w:r>
              <w:rPr>
                <w:noProof/>
                <w:webHidden/>
              </w:rPr>
              <w:fldChar w:fldCharType="separate"/>
            </w:r>
            <w:r>
              <w:rPr>
                <w:noProof/>
                <w:webHidden/>
              </w:rPr>
              <w:t>11</w:t>
            </w:r>
            <w:r>
              <w:rPr>
                <w:noProof/>
                <w:webHidden/>
              </w:rPr>
              <w:fldChar w:fldCharType="end"/>
            </w:r>
          </w:hyperlink>
        </w:p>
        <w:p w14:paraId="29032DD9" w14:textId="01B979B5" w:rsidR="005655CB" w:rsidRDefault="005655CB" w:rsidP="005655CB">
          <w:pPr>
            <w:pStyle w:val="TOC2"/>
            <w:tabs>
              <w:tab w:val="left" w:pos="440"/>
              <w:tab w:val="left" w:pos="880"/>
              <w:tab w:val="right" w:pos="9016"/>
            </w:tabs>
            <w:rPr>
              <w:rFonts w:asciiTheme="minorHAnsi" w:eastAsiaTheme="minorEastAsia" w:hAnsiTheme="minorHAnsi" w:cstheme="minorBidi"/>
              <w:noProof/>
              <w:sz w:val="22"/>
              <w:szCs w:val="22"/>
            </w:rPr>
          </w:pPr>
          <w:hyperlink w:anchor="_Toc17118002" w:history="1">
            <w:r w:rsidRPr="003358E6">
              <w:rPr>
                <w:rStyle w:val="Hyperlink"/>
                <w:noProof/>
                <w14:scene3d>
                  <w14:camera w14:prst="orthographicFront"/>
                  <w14:lightRig w14:rig="threePt" w14:dir="t">
                    <w14:rot w14:lat="0" w14:lon="0" w14:rev="0"/>
                  </w14:lightRig>
                </w14:scene3d>
              </w:rPr>
              <w:t>3.9</w:t>
            </w:r>
            <w:r>
              <w:rPr>
                <w:rFonts w:asciiTheme="minorHAnsi" w:eastAsiaTheme="minorEastAsia" w:hAnsiTheme="minorHAnsi" w:cstheme="minorBidi"/>
                <w:noProof/>
                <w:sz w:val="22"/>
                <w:szCs w:val="22"/>
              </w:rPr>
              <w:tab/>
            </w:r>
            <w:r w:rsidRPr="003358E6">
              <w:rPr>
                <w:rStyle w:val="Hyperlink"/>
                <w:noProof/>
              </w:rPr>
              <w:t>Future plans</w:t>
            </w:r>
            <w:r>
              <w:rPr>
                <w:noProof/>
                <w:webHidden/>
              </w:rPr>
              <w:tab/>
            </w:r>
            <w:r>
              <w:rPr>
                <w:noProof/>
                <w:webHidden/>
              </w:rPr>
              <w:fldChar w:fldCharType="begin"/>
            </w:r>
            <w:r>
              <w:rPr>
                <w:noProof/>
                <w:webHidden/>
              </w:rPr>
              <w:instrText xml:space="preserve"> PAGEREF _Toc17118002 \h </w:instrText>
            </w:r>
            <w:r>
              <w:rPr>
                <w:noProof/>
                <w:webHidden/>
              </w:rPr>
            </w:r>
            <w:r>
              <w:rPr>
                <w:noProof/>
                <w:webHidden/>
              </w:rPr>
              <w:fldChar w:fldCharType="separate"/>
            </w:r>
            <w:r>
              <w:rPr>
                <w:noProof/>
                <w:webHidden/>
              </w:rPr>
              <w:t>11</w:t>
            </w:r>
            <w:r>
              <w:rPr>
                <w:noProof/>
                <w:webHidden/>
              </w:rPr>
              <w:fldChar w:fldCharType="end"/>
            </w:r>
          </w:hyperlink>
        </w:p>
        <w:p w14:paraId="7A02AB61" w14:textId="0D079583" w:rsidR="005655CB" w:rsidRDefault="005655CB" w:rsidP="005655CB">
          <w:pPr>
            <w:pStyle w:val="TOC2"/>
            <w:tabs>
              <w:tab w:val="left" w:pos="440"/>
              <w:tab w:val="left" w:pos="1100"/>
              <w:tab w:val="right" w:pos="9016"/>
            </w:tabs>
            <w:rPr>
              <w:rFonts w:asciiTheme="minorHAnsi" w:eastAsiaTheme="minorEastAsia" w:hAnsiTheme="minorHAnsi" w:cstheme="minorBidi"/>
              <w:noProof/>
              <w:sz w:val="22"/>
              <w:szCs w:val="22"/>
            </w:rPr>
          </w:pPr>
          <w:hyperlink w:anchor="_Toc17118003" w:history="1">
            <w:r w:rsidRPr="003358E6">
              <w:rPr>
                <w:rStyle w:val="Hyperlink"/>
                <w:noProof/>
                <w14:scene3d>
                  <w14:camera w14:prst="orthographicFront"/>
                  <w14:lightRig w14:rig="threePt" w14:dir="t">
                    <w14:rot w14:lat="0" w14:lon="0" w14:rev="0"/>
                  </w14:lightRig>
                </w14:scene3d>
              </w:rPr>
              <w:t>3.10</w:t>
            </w:r>
            <w:r>
              <w:rPr>
                <w:rFonts w:asciiTheme="minorHAnsi" w:eastAsiaTheme="minorEastAsia" w:hAnsiTheme="minorHAnsi" w:cstheme="minorBidi"/>
                <w:noProof/>
                <w:sz w:val="22"/>
                <w:szCs w:val="22"/>
              </w:rPr>
              <w:tab/>
            </w:r>
            <w:r w:rsidRPr="003358E6">
              <w:rPr>
                <w:rStyle w:val="Hyperlink"/>
                <w:noProof/>
              </w:rPr>
              <w:t>Project plan</w:t>
            </w:r>
            <w:r>
              <w:rPr>
                <w:noProof/>
                <w:webHidden/>
              </w:rPr>
              <w:tab/>
            </w:r>
            <w:r>
              <w:rPr>
                <w:noProof/>
                <w:webHidden/>
              </w:rPr>
              <w:fldChar w:fldCharType="begin"/>
            </w:r>
            <w:r>
              <w:rPr>
                <w:noProof/>
                <w:webHidden/>
              </w:rPr>
              <w:instrText xml:space="preserve"> PAGEREF _Toc17118003 \h </w:instrText>
            </w:r>
            <w:r>
              <w:rPr>
                <w:noProof/>
                <w:webHidden/>
              </w:rPr>
            </w:r>
            <w:r>
              <w:rPr>
                <w:noProof/>
                <w:webHidden/>
              </w:rPr>
              <w:fldChar w:fldCharType="separate"/>
            </w:r>
            <w:r>
              <w:rPr>
                <w:noProof/>
                <w:webHidden/>
              </w:rPr>
              <w:t>12</w:t>
            </w:r>
            <w:r>
              <w:rPr>
                <w:noProof/>
                <w:webHidden/>
              </w:rPr>
              <w:fldChar w:fldCharType="end"/>
            </w:r>
          </w:hyperlink>
        </w:p>
        <w:p w14:paraId="5375A85D" w14:textId="2C0CE350" w:rsidR="005655CB" w:rsidRDefault="005655CB" w:rsidP="005655CB">
          <w:pPr>
            <w:pStyle w:val="TOC2"/>
            <w:tabs>
              <w:tab w:val="left" w:pos="440"/>
              <w:tab w:val="left" w:pos="1100"/>
              <w:tab w:val="right" w:pos="9016"/>
            </w:tabs>
            <w:rPr>
              <w:rFonts w:asciiTheme="minorHAnsi" w:eastAsiaTheme="minorEastAsia" w:hAnsiTheme="minorHAnsi" w:cstheme="minorBidi"/>
              <w:noProof/>
              <w:sz w:val="22"/>
              <w:szCs w:val="22"/>
            </w:rPr>
          </w:pPr>
          <w:hyperlink w:anchor="_Toc17118004" w:history="1">
            <w:r w:rsidRPr="003358E6">
              <w:rPr>
                <w:rStyle w:val="Hyperlink"/>
                <w:noProof/>
                <w14:scene3d>
                  <w14:camera w14:prst="orthographicFront"/>
                  <w14:lightRig w14:rig="threePt" w14:dir="t">
                    <w14:rot w14:lat="0" w14:lon="0" w14:rev="0"/>
                  </w14:lightRig>
                </w14:scene3d>
              </w:rPr>
              <w:t>3.11</w:t>
            </w:r>
            <w:r>
              <w:rPr>
                <w:rFonts w:asciiTheme="minorHAnsi" w:eastAsiaTheme="minorEastAsia" w:hAnsiTheme="minorHAnsi" w:cstheme="minorBidi"/>
                <w:noProof/>
                <w:sz w:val="22"/>
                <w:szCs w:val="22"/>
              </w:rPr>
              <w:tab/>
            </w:r>
            <w:r w:rsidRPr="003358E6">
              <w:rPr>
                <w:rStyle w:val="Hyperlink"/>
                <w:noProof/>
              </w:rPr>
              <w:t>Programme (indicative)</w:t>
            </w:r>
            <w:r>
              <w:rPr>
                <w:noProof/>
                <w:webHidden/>
              </w:rPr>
              <w:tab/>
            </w:r>
            <w:r>
              <w:rPr>
                <w:noProof/>
                <w:webHidden/>
              </w:rPr>
              <w:fldChar w:fldCharType="begin"/>
            </w:r>
            <w:r>
              <w:rPr>
                <w:noProof/>
                <w:webHidden/>
              </w:rPr>
              <w:instrText xml:space="preserve"> PAGEREF _Toc17118004 \h </w:instrText>
            </w:r>
            <w:r>
              <w:rPr>
                <w:noProof/>
                <w:webHidden/>
              </w:rPr>
            </w:r>
            <w:r>
              <w:rPr>
                <w:noProof/>
                <w:webHidden/>
              </w:rPr>
              <w:fldChar w:fldCharType="separate"/>
            </w:r>
            <w:r>
              <w:rPr>
                <w:noProof/>
                <w:webHidden/>
              </w:rPr>
              <w:t>13</w:t>
            </w:r>
            <w:r>
              <w:rPr>
                <w:noProof/>
                <w:webHidden/>
              </w:rPr>
              <w:fldChar w:fldCharType="end"/>
            </w:r>
          </w:hyperlink>
        </w:p>
        <w:p w14:paraId="3E59F5CD" w14:textId="0575A635" w:rsidR="00DC67EB" w:rsidRDefault="00DC67EB">
          <w:r>
            <w:rPr>
              <w:b/>
              <w:bCs/>
              <w:noProof/>
            </w:rPr>
            <w:fldChar w:fldCharType="end"/>
          </w:r>
        </w:p>
      </w:sdtContent>
    </w:sdt>
    <w:p w14:paraId="05DFC81D" w14:textId="26AE6619" w:rsidR="00DC67EB" w:rsidRDefault="00DC67EB" w:rsidP="00DC67EB">
      <w:pPr>
        <w:pStyle w:val="Style1"/>
        <w:rPr>
          <w:b/>
          <w:bCs/>
        </w:rPr>
      </w:pPr>
      <w:r>
        <w:rPr>
          <w:b/>
          <w:bCs/>
        </w:rPr>
        <w:br w:type="page"/>
      </w:r>
    </w:p>
    <w:p w14:paraId="2D935324" w14:textId="72FD98E7" w:rsidR="00D00F59" w:rsidRPr="00FA285A" w:rsidRDefault="00D00F59" w:rsidP="00FA285A">
      <w:pPr>
        <w:pStyle w:val="Heading1"/>
        <w:numPr>
          <w:ilvl w:val="0"/>
          <w:numId w:val="12"/>
        </w:numPr>
        <w:tabs>
          <w:tab w:val="clear" w:pos="432"/>
          <w:tab w:val="clear" w:pos="851"/>
        </w:tabs>
        <w:ind w:left="-284"/>
        <w:rPr>
          <w:b w:val="0"/>
          <w:bCs w:val="0"/>
        </w:rPr>
      </w:pPr>
      <w:bookmarkStart w:id="2" w:name="_Toc17117986"/>
      <w:r w:rsidRPr="00FA285A">
        <w:rPr>
          <w:b w:val="0"/>
          <w:bCs w:val="0"/>
        </w:rPr>
        <w:lastRenderedPageBreak/>
        <w:t>Introduction</w:t>
      </w:r>
      <w:bookmarkEnd w:id="2"/>
    </w:p>
    <w:p w14:paraId="7FD314EB" w14:textId="143E8325" w:rsidR="00636954" w:rsidRDefault="00636954" w:rsidP="00636954">
      <w:pPr>
        <w:ind w:left="0"/>
      </w:pPr>
      <w:r>
        <w:t xml:space="preserve">Portsmouth Water is committed to our vision of “doing the right thing for customers, the environment and the region in which we operate” this has been demonstrated over several decades. </w:t>
      </w:r>
    </w:p>
    <w:p w14:paraId="5FD67BCC" w14:textId="77777777" w:rsidR="00636954" w:rsidRDefault="00636954" w:rsidP="00636954">
      <w:pPr>
        <w:ind w:left="0"/>
      </w:pPr>
      <w:r>
        <w:t>We operate on the edge of the South East England region, which is facing long term challenges in relation to water resources - including climate change, population growth and more extreme weather events.  To achieve our vision, Portsmouth Water has to be customer driven, have resilient water resources, assets, and corporate &amp; financial systems.</w:t>
      </w:r>
    </w:p>
    <w:p w14:paraId="425827D6" w14:textId="77777777" w:rsidR="00636954" w:rsidRDefault="00636954" w:rsidP="00636954">
      <w:pPr>
        <w:ind w:left="0"/>
      </w:pPr>
      <w:r>
        <w:t>To maintain this vision and resilience requires us to have the right corporate leadership and culture. This is very much driven by the Board of Directors who are responsible for assuring good governance and corporate resilience.  As might be expected, there are “Matters reserved for the Board” and these include responsibility for activities and decisions that are necessary to ensure the resilience of the Company in the round.</w:t>
      </w:r>
    </w:p>
    <w:p w14:paraId="596FDF8F" w14:textId="35584950" w:rsidR="00165FAE" w:rsidRDefault="00165FAE" w:rsidP="00FA285A">
      <w:pPr>
        <w:pStyle w:val="Style1"/>
      </w:pPr>
      <w:bookmarkStart w:id="3" w:name="_Toc17117987"/>
      <w:r w:rsidRPr="00165FAE">
        <w:t>PR19 Resilience</w:t>
      </w:r>
      <w:bookmarkStart w:id="4" w:name="_Toc4157397"/>
      <w:bookmarkStart w:id="5" w:name="_Toc2275444"/>
      <w:bookmarkEnd w:id="3"/>
    </w:p>
    <w:p w14:paraId="7F072425" w14:textId="337DCAD1" w:rsidR="00DF52DB" w:rsidRDefault="00DF52DB" w:rsidP="00FA285A">
      <w:pPr>
        <w:pStyle w:val="Heading2"/>
      </w:pPr>
      <w:r>
        <w:t xml:space="preserve"> </w:t>
      </w:r>
      <w:bookmarkStart w:id="6" w:name="_Toc17117988"/>
      <w:r>
        <w:t>Systems base</w:t>
      </w:r>
      <w:r w:rsidR="00AD1800">
        <w:t>d</w:t>
      </w:r>
      <w:r>
        <w:t xml:space="preserve"> approach</w:t>
      </w:r>
      <w:bookmarkEnd w:id="6"/>
    </w:p>
    <w:p w14:paraId="3CD6B86B" w14:textId="1683CD10" w:rsidR="00636954" w:rsidRDefault="00636954" w:rsidP="00636954">
      <w:pPr>
        <w:ind w:left="0"/>
      </w:pPr>
      <w:r>
        <w:t xml:space="preserve">We recognise that our approach, whilst considerably improved from historic business plans, is not in line with the expectations of Ofwat in terms of an integrated </w:t>
      </w:r>
      <w:r w:rsidR="005655CB">
        <w:t>systems-based</w:t>
      </w:r>
      <w:r>
        <w:t xml:space="preserve"> approach. We do feel that we have a very good understanding of resilience within the three areas of operational, financial and corporate resilience, however the system understanding and interdependency between these areas could be improved.</w:t>
      </w:r>
    </w:p>
    <w:p w14:paraId="0C0996E6" w14:textId="47925C4B" w:rsidR="00FA603B" w:rsidRDefault="00DC3CA8" w:rsidP="00DF52DB">
      <w:pPr>
        <w:ind w:left="0"/>
      </w:pPr>
      <w:r>
        <w:t>As p</w:t>
      </w:r>
      <w:r w:rsidR="00FA603B">
        <w:t>art of our work in preparation for PR19 Portsmouth Water</w:t>
      </w:r>
      <w:r>
        <w:t xml:space="preserve"> has</w:t>
      </w:r>
      <w:r w:rsidR="00FA603B">
        <w:t xml:space="preserve"> identified </w:t>
      </w:r>
      <w:r w:rsidR="00E01676">
        <w:t>12</w:t>
      </w:r>
      <w:r w:rsidR="00FA603B">
        <w:t xml:space="preserve"> systems within the business, many of which are interdependent</w:t>
      </w:r>
      <w:r w:rsidR="00470DC6">
        <w:t>. This</w:t>
      </w:r>
      <w:r>
        <w:t xml:space="preserve"> work</w:t>
      </w:r>
      <w:r w:rsidR="00636954">
        <w:t xml:space="preserve"> included an evaluation of the current and end of AMP level of resilience in each area.</w:t>
      </w:r>
    </w:p>
    <w:p w14:paraId="22051C1F" w14:textId="5C41F445" w:rsidR="00DF52DB" w:rsidRDefault="00FA603B" w:rsidP="0078124E">
      <w:pPr>
        <w:ind w:left="0"/>
        <w:jc w:val="center"/>
      </w:pPr>
      <w:r>
        <w:rPr>
          <w:noProof/>
        </w:rPr>
        <w:drawing>
          <wp:inline distT="0" distB="0" distL="0" distR="0" wp14:anchorId="6944E191" wp14:editId="12355EBD">
            <wp:extent cx="3811979" cy="2341054"/>
            <wp:effectExtent l="0" t="0" r="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pider_diagram_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61318" cy="2371355"/>
                    </a:xfrm>
                    <a:prstGeom prst="rect">
                      <a:avLst/>
                    </a:prstGeom>
                  </pic:spPr>
                </pic:pic>
              </a:graphicData>
            </a:graphic>
          </wp:inline>
        </w:drawing>
      </w:r>
    </w:p>
    <w:p w14:paraId="73726745" w14:textId="06AEF5B8" w:rsidR="00E01676" w:rsidRDefault="00E01676" w:rsidP="00E01676">
      <w:pPr>
        <w:ind w:left="0"/>
        <w:rPr>
          <w:rFonts w:cs="Arial"/>
          <w:b/>
          <w:bCs/>
        </w:rPr>
      </w:pPr>
      <w:r w:rsidRPr="001D276B">
        <w:rPr>
          <w:rFonts w:cs="Arial"/>
          <w:bCs/>
        </w:rPr>
        <w:t xml:space="preserve">Portsmouth </w:t>
      </w:r>
      <w:r w:rsidR="00DC3CA8">
        <w:rPr>
          <w:rFonts w:cs="Arial"/>
          <w:bCs/>
        </w:rPr>
        <w:t>W</w:t>
      </w:r>
      <w:r w:rsidRPr="001D276B">
        <w:rPr>
          <w:rFonts w:cs="Arial"/>
          <w:bCs/>
        </w:rPr>
        <w:t xml:space="preserve">ater </w:t>
      </w:r>
      <w:r w:rsidR="00DC3CA8">
        <w:rPr>
          <w:rFonts w:cs="Arial"/>
          <w:bCs/>
        </w:rPr>
        <w:t>is</w:t>
      </w:r>
      <w:r>
        <w:rPr>
          <w:rFonts w:cs="Arial"/>
          <w:bCs/>
        </w:rPr>
        <w:t xml:space="preserve"> </w:t>
      </w:r>
      <w:r w:rsidR="00DC3CA8">
        <w:rPr>
          <w:rFonts w:cs="Arial"/>
          <w:bCs/>
        </w:rPr>
        <w:t xml:space="preserve">fully </w:t>
      </w:r>
      <w:r>
        <w:rPr>
          <w:rFonts w:cs="Arial"/>
          <w:bCs/>
        </w:rPr>
        <w:t>committed</w:t>
      </w:r>
      <w:r w:rsidRPr="001D276B">
        <w:rPr>
          <w:rFonts w:cs="Arial"/>
          <w:lang w:val="en-US"/>
        </w:rPr>
        <w:t xml:space="preserve"> to develop</w:t>
      </w:r>
      <w:r>
        <w:rPr>
          <w:rFonts w:cs="Arial"/>
          <w:lang w:val="en-US"/>
        </w:rPr>
        <w:t>ing</w:t>
      </w:r>
      <w:r w:rsidRPr="001D276B">
        <w:rPr>
          <w:rFonts w:cs="Arial"/>
          <w:lang w:val="en-US"/>
        </w:rPr>
        <w:t xml:space="preserve"> and implement</w:t>
      </w:r>
      <w:r>
        <w:rPr>
          <w:rFonts w:cs="Arial"/>
          <w:lang w:val="en-US"/>
        </w:rPr>
        <w:t>ing</w:t>
      </w:r>
      <w:r w:rsidRPr="001D276B">
        <w:rPr>
          <w:rFonts w:cs="Arial"/>
          <w:lang w:val="en-US"/>
        </w:rPr>
        <w:t xml:space="preserve"> a </w:t>
      </w:r>
      <w:r w:rsidR="00AD1800" w:rsidRPr="001D276B">
        <w:rPr>
          <w:rFonts w:cs="Arial"/>
          <w:lang w:val="en-US"/>
        </w:rPr>
        <w:t>systems-based</w:t>
      </w:r>
      <w:r w:rsidRPr="001D276B">
        <w:rPr>
          <w:rFonts w:cs="Arial"/>
          <w:lang w:val="en-US"/>
        </w:rPr>
        <w:t xml:space="preserve"> approach to resilience in the round</w:t>
      </w:r>
      <w:r w:rsidR="00DC3CA8">
        <w:rPr>
          <w:rFonts w:cs="Arial"/>
          <w:lang w:val="en-US"/>
        </w:rPr>
        <w:t>.</w:t>
      </w:r>
      <w:r w:rsidRPr="001D276B">
        <w:rPr>
          <w:rFonts w:cs="Arial"/>
          <w:lang w:val="en-US"/>
        </w:rPr>
        <w:t xml:space="preserve"> </w:t>
      </w:r>
      <w:r w:rsidR="00DC3CA8">
        <w:rPr>
          <w:rFonts w:cs="Arial"/>
          <w:lang w:val="en-US"/>
        </w:rPr>
        <w:t>This will</w:t>
      </w:r>
      <w:r w:rsidRPr="001D276B">
        <w:rPr>
          <w:rFonts w:cs="Arial"/>
          <w:lang w:val="en-US"/>
        </w:rPr>
        <w:t xml:space="preserve"> ensure that the company can demonstrate in the future an integrated resilience framework that underpins the company’s operations and future plans</w:t>
      </w:r>
      <w:r w:rsidR="00DC3CA8">
        <w:rPr>
          <w:rFonts w:cs="Arial"/>
          <w:lang w:val="en-US"/>
        </w:rPr>
        <w:t>. It will also</w:t>
      </w:r>
      <w:r w:rsidRPr="001D276B">
        <w:rPr>
          <w:rFonts w:cs="Arial"/>
          <w:lang w:val="en-US"/>
        </w:rPr>
        <w:t xml:space="preserve"> show a </w:t>
      </w:r>
      <w:r w:rsidR="00DC3CA8">
        <w:rPr>
          <w:rFonts w:cs="Arial"/>
          <w:lang w:val="en-US"/>
        </w:rPr>
        <w:t xml:space="preserve">clear </w:t>
      </w:r>
      <w:r w:rsidRPr="001D276B">
        <w:rPr>
          <w:rFonts w:cs="Arial"/>
          <w:lang w:val="en-US"/>
        </w:rPr>
        <w:t xml:space="preserve">line of sight between risks to resilience, planned mitigations, </w:t>
      </w:r>
      <w:r w:rsidR="00DC3CA8">
        <w:rPr>
          <w:rFonts w:cs="Arial"/>
          <w:lang w:val="en-US"/>
        </w:rPr>
        <w:t xml:space="preserve">the </w:t>
      </w:r>
      <w:r w:rsidRPr="001D276B">
        <w:rPr>
          <w:rFonts w:cs="Arial"/>
          <w:lang w:val="en-US"/>
        </w:rPr>
        <w:t>package of outcomes and corporate governance</w:t>
      </w:r>
      <w:r>
        <w:rPr>
          <w:rFonts w:cs="Arial"/>
          <w:lang w:val="en-US"/>
        </w:rPr>
        <w:t>.</w:t>
      </w:r>
    </w:p>
    <w:p w14:paraId="3647891B" w14:textId="32B90525" w:rsidR="004C74C9" w:rsidRPr="00165FAE" w:rsidRDefault="004C74C9" w:rsidP="00FA285A">
      <w:pPr>
        <w:pStyle w:val="Heading2"/>
      </w:pPr>
      <w:bookmarkStart w:id="7" w:name="_Toc17117989"/>
      <w:r w:rsidRPr="00165FAE">
        <w:lastRenderedPageBreak/>
        <w:t>Operational resilience</w:t>
      </w:r>
      <w:bookmarkEnd w:id="7"/>
    </w:p>
    <w:p w14:paraId="1A5A7301" w14:textId="4AFC121F" w:rsidR="00AE23BC" w:rsidRDefault="00AE23BC" w:rsidP="00AE23BC">
      <w:pPr>
        <w:ind w:left="0"/>
        <w:rPr>
          <w:rFonts w:cs="Arial"/>
          <w:bCs/>
        </w:rPr>
      </w:pPr>
      <w:r w:rsidRPr="005E726B">
        <w:rPr>
          <w:rFonts w:cs="Arial"/>
          <w:bCs/>
        </w:rPr>
        <w:t xml:space="preserve">Our production, storage and distribution system </w:t>
      </w:r>
      <w:proofErr w:type="gramStart"/>
      <w:r w:rsidRPr="005E726B">
        <w:rPr>
          <w:rFonts w:cs="Arial"/>
          <w:bCs/>
        </w:rPr>
        <w:t>is</w:t>
      </w:r>
      <w:proofErr w:type="gramEnd"/>
      <w:r w:rsidRPr="005E726B">
        <w:rPr>
          <w:rFonts w:cs="Arial"/>
          <w:bCs/>
        </w:rPr>
        <w:t xml:space="preserve"> already highly resilient with 99.7% of customers fed directly from service reservoirs, which on average hold 2 days water storage</w:t>
      </w:r>
      <w:r w:rsidR="00DC3CA8">
        <w:rPr>
          <w:rFonts w:cs="Arial"/>
          <w:bCs/>
        </w:rPr>
        <w:t xml:space="preserve"> – twice the industry standard</w:t>
      </w:r>
      <w:r w:rsidRPr="005E726B">
        <w:rPr>
          <w:rFonts w:cs="Arial"/>
          <w:bCs/>
        </w:rPr>
        <w:t xml:space="preserve">. In addition, </w:t>
      </w:r>
      <w:r>
        <w:rPr>
          <w:rFonts w:cs="Arial"/>
          <w:bCs/>
        </w:rPr>
        <w:t>Portsmouth Water</w:t>
      </w:r>
      <w:r w:rsidR="00DC3CA8">
        <w:rPr>
          <w:rFonts w:cs="Arial"/>
          <w:bCs/>
        </w:rPr>
        <w:t>’</w:t>
      </w:r>
      <w:r>
        <w:rPr>
          <w:rFonts w:cs="Arial"/>
          <w:bCs/>
        </w:rPr>
        <w:t>s strategic spine main, as shown in the following diagram, provides a highly interconnected system</w:t>
      </w:r>
      <w:r w:rsidR="00DC3CA8">
        <w:rPr>
          <w:rFonts w:cs="Arial"/>
          <w:bCs/>
        </w:rPr>
        <w:t xml:space="preserve"> between our 20 or so sources</w:t>
      </w:r>
      <w:r w:rsidRPr="005E726B">
        <w:rPr>
          <w:rFonts w:cs="Arial"/>
          <w:bCs/>
        </w:rPr>
        <w:t xml:space="preserve"> allowing </w:t>
      </w:r>
      <w:r>
        <w:rPr>
          <w:rFonts w:cs="Arial"/>
          <w:bCs/>
        </w:rPr>
        <w:t xml:space="preserve">the transfer of water around the network and into any areas with an </w:t>
      </w:r>
      <w:r w:rsidR="00DC3CA8">
        <w:rPr>
          <w:rFonts w:cs="Arial"/>
          <w:bCs/>
        </w:rPr>
        <w:t xml:space="preserve">operational </w:t>
      </w:r>
      <w:r>
        <w:rPr>
          <w:rFonts w:cs="Arial"/>
          <w:bCs/>
        </w:rPr>
        <w:t>issue</w:t>
      </w:r>
      <w:r w:rsidR="00DC3CA8">
        <w:rPr>
          <w:rFonts w:cs="Arial"/>
          <w:bCs/>
        </w:rPr>
        <w:t xml:space="preserve"> or shortage</w:t>
      </w:r>
      <w:r>
        <w:rPr>
          <w:rFonts w:cs="Arial"/>
          <w:bCs/>
        </w:rPr>
        <w:t>. This significantly reduces the lik</w:t>
      </w:r>
      <w:bookmarkStart w:id="8" w:name="_GoBack"/>
      <w:bookmarkEnd w:id="8"/>
      <w:r>
        <w:rPr>
          <w:rFonts w:cs="Arial"/>
          <w:bCs/>
        </w:rPr>
        <w:t xml:space="preserve">elihood of our customers experiencing an interruption to their supplies. </w:t>
      </w:r>
    </w:p>
    <w:p w14:paraId="1AFAA5DD" w14:textId="77777777" w:rsidR="00AE23BC" w:rsidRPr="008A2F40" w:rsidRDefault="00AE23BC" w:rsidP="00AE23BC">
      <w:pPr>
        <w:jc w:val="left"/>
        <w:rPr>
          <w:rFonts w:cs="Arial"/>
          <w:bCs/>
        </w:rPr>
      </w:pPr>
      <w:r>
        <w:rPr>
          <w:noProof/>
        </w:rPr>
        <w:drawing>
          <wp:inline distT="0" distB="0" distL="0" distR="0" wp14:anchorId="1D32475C" wp14:editId="2CE85563">
            <wp:extent cx="5460521" cy="3223922"/>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61986" cy="3224787"/>
                    </a:xfrm>
                    <a:prstGeom prst="rect">
                      <a:avLst/>
                    </a:prstGeom>
                  </pic:spPr>
                </pic:pic>
              </a:graphicData>
            </a:graphic>
          </wp:inline>
        </w:drawing>
      </w:r>
    </w:p>
    <w:p w14:paraId="77713947" w14:textId="77777777" w:rsidR="00AE23BC" w:rsidRDefault="00AE23BC" w:rsidP="00AE23BC">
      <w:pPr>
        <w:ind w:left="0"/>
        <w:rPr>
          <w:rFonts w:cs="Arial"/>
          <w:bCs/>
        </w:rPr>
      </w:pPr>
      <w:r w:rsidRPr="00326AAA">
        <w:rPr>
          <w:rFonts w:cs="Arial"/>
          <w:bCs/>
        </w:rPr>
        <w:t xml:space="preserve">Whilst some water companies have </w:t>
      </w:r>
      <w:r>
        <w:rPr>
          <w:rFonts w:cs="Arial"/>
          <w:bCs/>
        </w:rPr>
        <w:t xml:space="preserve">recently </w:t>
      </w:r>
      <w:r w:rsidRPr="00326AAA">
        <w:rPr>
          <w:rFonts w:cs="Arial"/>
          <w:bCs/>
        </w:rPr>
        <w:t>developed grid systems at significant cost to improve the ability to transfer water around the</w:t>
      </w:r>
      <w:r>
        <w:rPr>
          <w:rFonts w:cs="Arial"/>
          <w:bCs/>
        </w:rPr>
        <w:t>ir</w:t>
      </w:r>
      <w:r w:rsidRPr="00326AAA">
        <w:rPr>
          <w:rFonts w:cs="Arial"/>
          <w:bCs/>
        </w:rPr>
        <w:t xml:space="preserve"> area</w:t>
      </w:r>
      <w:r>
        <w:rPr>
          <w:rFonts w:cs="Arial"/>
          <w:bCs/>
        </w:rPr>
        <w:t>s</w:t>
      </w:r>
      <w:r w:rsidRPr="00326AAA">
        <w:rPr>
          <w:rFonts w:cs="Arial"/>
          <w:bCs/>
        </w:rPr>
        <w:t xml:space="preserve">, </w:t>
      </w:r>
      <w:r>
        <w:rPr>
          <w:rFonts w:cs="Arial"/>
          <w:bCs/>
        </w:rPr>
        <w:t xml:space="preserve">we have evolved our system historically, building in resilience over time to ensure our network can manage current and future demands. 60% of our network is pressure managed. This helps us reduce the likelihood of bursts, manage customer demand and remove excessive network pressures. </w:t>
      </w:r>
    </w:p>
    <w:p w14:paraId="2B30EDC5" w14:textId="5107D7A3" w:rsidR="00AE23BC" w:rsidRDefault="00AE23BC" w:rsidP="00AE23BC">
      <w:pPr>
        <w:ind w:left="0"/>
        <w:rPr>
          <w:rFonts w:cs="Arial"/>
        </w:rPr>
      </w:pPr>
      <w:r>
        <w:rPr>
          <w:rFonts w:cs="Arial"/>
          <w:bCs/>
        </w:rPr>
        <w:t>In preparation for PR19 w</w:t>
      </w:r>
      <w:r w:rsidRPr="00EA6780">
        <w:rPr>
          <w:rFonts w:cs="Arial"/>
          <w:bCs/>
        </w:rPr>
        <w:t xml:space="preserve">e </w:t>
      </w:r>
      <w:r>
        <w:rPr>
          <w:rFonts w:cs="Arial"/>
          <w:bCs/>
        </w:rPr>
        <w:t>have worked closely with Serv</w:t>
      </w:r>
      <w:r w:rsidR="00DC3CA8">
        <w:rPr>
          <w:rFonts w:cs="Arial"/>
          <w:bCs/>
        </w:rPr>
        <w:t>e</w:t>
      </w:r>
      <w:r>
        <w:rPr>
          <w:rFonts w:cs="Arial"/>
          <w:bCs/>
        </w:rPr>
        <w:t>lec</w:t>
      </w:r>
      <w:r w:rsidRPr="00EA6780">
        <w:rPr>
          <w:rFonts w:cs="Arial"/>
          <w:bCs/>
        </w:rPr>
        <w:t xml:space="preserve"> </w:t>
      </w:r>
      <w:r>
        <w:rPr>
          <w:rFonts w:cs="Arial"/>
          <w:bCs/>
        </w:rPr>
        <w:t xml:space="preserve">to develop a comprehensive </w:t>
      </w:r>
      <w:r w:rsidR="00223902">
        <w:rPr>
          <w:rFonts w:cs="Arial"/>
          <w:bCs/>
        </w:rPr>
        <w:t>system-based</w:t>
      </w:r>
      <w:r>
        <w:rPr>
          <w:rFonts w:cs="Arial"/>
          <w:bCs/>
        </w:rPr>
        <w:t xml:space="preserve"> review and </w:t>
      </w:r>
      <w:r w:rsidRPr="00EA6780">
        <w:rPr>
          <w:rFonts w:cs="Arial"/>
        </w:rPr>
        <w:t xml:space="preserve">integrated view of our operational resilience. </w:t>
      </w:r>
      <w:r>
        <w:rPr>
          <w:rFonts w:cs="Arial"/>
        </w:rPr>
        <w:t>This has involved a complete review of the risks which we are aware of in our system as well as challenging our historic view to identified</w:t>
      </w:r>
      <w:r w:rsidR="00470DC6">
        <w:rPr>
          <w:rFonts w:cs="Arial"/>
        </w:rPr>
        <w:t xml:space="preserve"> shocks and stresses</w:t>
      </w:r>
      <w:r>
        <w:rPr>
          <w:rFonts w:cs="Arial"/>
        </w:rPr>
        <w:t xml:space="preserve"> previously not considered. </w:t>
      </w:r>
      <w:r w:rsidR="00DF52DB">
        <w:rPr>
          <w:rFonts w:cs="Arial"/>
        </w:rPr>
        <w:t>We have</w:t>
      </w:r>
      <w:r w:rsidRPr="00EA6780">
        <w:rPr>
          <w:rFonts w:cs="Arial"/>
        </w:rPr>
        <w:t xml:space="preserve"> considered an evaluation of the impact of single points of failure, during both peak and average demand conditions, and </w:t>
      </w:r>
      <w:r>
        <w:rPr>
          <w:rFonts w:cs="Arial"/>
        </w:rPr>
        <w:t xml:space="preserve">both </w:t>
      </w:r>
      <w:r w:rsidRPr="00EA6780">
        <w:rPr>
          <w:rFonts w:cs="Arial"/>
        </w:rPr>
        <w:t xml:space="preserve">multiple knock-on/cascading impacts </w:t>
      </w:r>
      <w:r>
        <w:rPr>
          <w:rFonts w:cs="Arial"/>
        </w:rPr>
        <w:t xml:space="preserve">and unrelated </w:t>
      </w:r>
      <w:r w:rsidRPr="00EA6780">
        <w:rPr>
          <w:rFonts w:cs="Arial"/>
        </w:rPr>
        <w:t xml:space="preserve">multiple failures across all operational assets. </w:t>
      </w:r>
      <w:r>
        <w:rPr>
          <w:rFonts w:cs="Arial"/>
        </w:rPr>
        <w:t>Importantly for our network, given the large amount of resilience provided by reservoir storage, the modelling looked at extended periods for events and how the system would perform.</w:t>
      </w:r>
    </w:p>
    <w:p w14:paraId="0F1E61C8" w14:textId="77777777" w:rsidR="00AE23BC" w:rsidRPr="00EA6780" w:rsidRDefault="00AE23BC" w:rsidP="00AE23BC">
      <w:pPr>
        <w:ind w:left="0"/>
        <w:rPr>
          <w:rFonts w:cs="Arial"/>
        </w:rPr>
      </w:pPr>
      <w:r w:rsidRPr="00EA6780">
        <w:rPr>
          <w:rFonts w:cs="Arial"/>
        </w:rPr>
        <w:t xml:space="preserve">The results of the study show that our operational system already has a high level of resilience: </w:t>
      </w:r>
    </w:p>
    <w:p w14:paraId="1B99E683" w14:textId="77777777" w:rsidR="00AE23BC" w:rsidRPr="00EA6780" w:rsidRDefault="00AE23BC" w:rsidP="00AE23BC">
      <w:pPr>
        <w:pStyle w:val="Bullets"/>
        <w:ind w:left="993"/>
      </w:pPr>
      <w:r w:rsidRPr="00EA6780">
        <w:lastRenderedPageBreak/>
        <w:t>No properties are at risk of loss of supply from a single source of supply failure on an average demand day.</w:t>
      </w:r>
    </w:p>
    <w:p w14:paraId="7A2CF38C" w14:textId="77777777" w:rsidR="00AE23BC" w:rsidRPr="00EA6780" w:rsidRDefault="00AE23BC" w:rsidP="00AE23BC">
      <w:pPr>
        <w:pStyle w:val="Bullets"/>
        <w:ind w:left="993"/>
        <w:rPr>
          <w:sz w:val="22"/>
          <w:szCs w:val="22"/>
        </w:rPr>
      </w:pPr>
      <w:r w:rsidRPr="00EA6780">
        <w:rPr>
          <w:sz w:val="22"/>
          <w:szCs w:val="22"/>
        </w:rPr>
        <w:t>100,000 properties are at risk of loss of supply, for a proportion of the day, from a single source of supply failure on a peak demand day.</w:t>
      </w:r>
    </w:p>
    <w:p w14:paraId="29883866" w14:textId="77777777" w:rsidR="00AE23BC" w:rsidRPr="00EA6780" w:rsidRDefault="00AE23BC" w:rsidP="00302113">
      <w:pPr>
        <w:pStyle w:val="Bullets"/>
        <w:ind w:left="993"/>
        <w:rPr>
          <w:sz w:val="22"/>
          <w:szCs w:val="22"/>
        </w:rPr>
      </w:pPr>
      <w:r w:rsidRPr="00EA6780">
        <w:rPr>
          <w:sz w:val="22"/>
          <w:szCs w:val="22"/>
        </w:rPr>
        <w:t>44 properties fed via boosters are at risk of loss of supply from a single source of failure on an average and peak day.</w:t>
      </w:r>
    </w:p>
    <w:p w14:paraId="5BB6D569" w14:textId="77777777" w:rsidR="00302113" w:rsidRDefault="00302113" w:rsidP="00302113">
      <w:pPr>
        <w:spacing w:after="0"/>
        <w:ind w:left="0"/>
        <w:rPr>
          <w:rFonts w:cs="Arial"/>
        </w:rPr>
      </w:pPr>
    </w:p>
    <w:p w14:paraId="32491970" w14:textId="66B1023A" w:rsidR="008A1ECF" w:rsidRDefault="00AE23BC" w:rsidP="00302113">
      <w:pPr>
        <w:spacing w:after="0"/>
        <w:ind w:left="0"/>
        <w:rPr>
          <w:rFonts w:cs="Arial"/>
        </w:rPr>
      </w:pPr>
      <w:r>
        <w:rPr>
          <w:rFonts w:cs="Arial"/>
        </w:rPr>
        <w:t xml:space="preserve">In response to our review of operational resilience we identified a number of mitigation schemes to lower the likelihood and impact of </w:t>
      </w:r>
      <w:r w:rsidR="00302113">
        <w:rPr>
          <w:rFonts w:cs="Arial"/>
        </w:rPr>
        <w:t xml:space="preserve">the </w:t>
      </w:r>
      <w:r>
        <w:rPr>
          <w:rFonts w:cs="Arial"/>
        </w:rPr>
        <w:t>risks which remain. Following analysis and customer research we plan to invest £2.5m</w:t>
      </w:r>
      <w:r w:rsidR="00E6267C">
        <w:rPr>
          <w:rFonts w:cs="Arial"/>
        </w:rPr>
        <w:t xml:space="preserve"> in AMP7</w:t>
      </w:r>
      <w:r>
        <w:rPr>
          <w:rFonts w:cs="Arial"/>
        </w:rPr>
        <w:t xml:space="preserve"> to reduce the remaining risks by 86% and make our system even more resilient.</w:t>
      </w:r>
    </w:p>
    <w:p w14:paraId="2057DB7B" w14:textId="77777777" w:rsidR="00302113" w:rsidRPr="008A1ECF" w:rsidRDefault="00302113" w:rsidP="00302113">
      <w:pPr>
        <w:spacing w:after="0"/>
        <w:ind w:left="0"/>
        <w:rPr>
          <w:rFonts w:cs="Arial"/>
        </w:rPr>
      </w:pPr>
    </w:p>
    <w:p w14:paraId="3D516864" w14:textId="7B264F28" w:rsidR="005F6CC3" w:rsidRPr="005F6CC3" w:rsidRDefault="005F6CC3" w:rsidP="00FA285A">
      <w:pPr>
        <w:pStyle w:val="Heading2"/>
      </w:pPr>
      <w:bookmarkStart w:id="9" w:name="_Toc17117990"/>
      <w:r w:rsidRPr="005F6CC3">
        <w:t xml:space="preserve">Financial </w:t>
      </w:r>
      <w:r w:rsidR="005655CB">
        <w:t>r</w:t>
      </w:r>
      <w:r w:rsidRPr="005F6CC3">
        <w:t>esilience</w:t>
      </w:r>
      <w:bookmarkEnd w:id="9"/>
    </w:p>
    <w:p w14:paraId="771EA881" w14:textId="478CBAF9" w:rsidR="005F6CC3" w:rsidRPr="005F6CC3" w:rsidRDefault="005F6CC3" w:rsidP="005F6CC3">
      <w:pPr>
        <w:ind w:left="0"/>
        <w:rPr>
          <w:rFonts w:cs="Arial"/>
        </w:rPr>
      </w:pPr>
      <w:r w:rsidRPr="005F6CC3">
        <w:rPr>
          <w:rFonts w:cs="Arial"/>
        </w:rPr>
        <w:t xml:space="preserve">Financial resilience reflects our ability to avoid, cope with and recover from the financial impacts of business disruption.  </w:t>
      </w:r>
      <w:r>
        <w:rPr>
          <w:rFonts w:cs="Arial"/>
        </w:rPr>
        <w:t>For PR19 w</w:t>
      </w:r>
      <w:r w:rsidRPr="005F6CC3">
        <w:rPr>
          <w:rFonts w:cs="Arial"/>
        </w:rPr>
        <w:t>e assessed financial resilience by undertaking financial modelling of a suite of scenarios, considering the extent to which the Company can reasonably avoid mitigate, and recover from such financial shocks.</w:t>
      </w:r>
    </w:p>
    <w:p w14:paraId="6E335772" w14:textId="77777777" w:rsidR="005F6CC3" w:rsidRDefault="005F6CC3" w:rsidP="005F6CC3">
      <w:pPr>
        <w:ind w:left="0"/>
      </w:pPr>
      <w:r>
        <w:t xml:space="preserve">These scenarios are based upon relevant severe, plausible and reasonable business scenarios.  In setting the scenarios the Board reviewed in detail the Corporate Risk Register to identify appropriate operational scenarios. </w:t>
      </w:r>
    </w:p>
    <w:p w14:paraId="3DEC267F" w14:textId="0ACB630B" w:rsidR="005F6CC3" w:rsidRDefault="005F6CC3" w:rsidP="005F6CC3">
      <w:pPr>
        <w:ind w:left="0"/>
      </w:pPr>
      <w:r>
        <w:t xml:space="preserve">We assessed, in our modelling, the impact on a range of metrics including the impact upon cash flow, financial ratios and key covenants.  We have also considered and included within our modelling the ability of the business to mitigate such events including factors such as operational response &amp; recovery, capital injections, borrowing facilities, insurance recovery, flexibility of operational spend and timing of dividend payments. </w:t>
      </w:r>
    </w:p>
    <w:p w14:paraId="278DB599" w14:textId="196D4F7A" w:rsidR="005F6CC3" w:rsidRDefault="005F6CC3" w:rsidP="005F6CC3">
      <w:pPr>
        <w:ind w:left="0"/>
      </w:pPr>
      <w:r>
        <w:t>Having completed and reviewed our assessment of financial resilience, and the reasonableness of mitigations included, the Board concluded that the Company remains financially resilient.</w:t>
      </w:r>
    </w:p>
    <w:p w14:paraId="3431CE24" w14:textId="29B4F2E1" w:rsidR="008A1ECF" w:rsidRDefault="004C74C9" w:rsidP="00FA285A">
      <w:pPr>
        <w:pStyle w:val="Heading2"/>
      </w:pPr>
      <w:bookmarkStart w:id="10" w:name="_Toc17117991"/>
      <w:r w:rsidRPr="008A1ECF">
        <w:t>Corporat</w:t>
      </w:r>
      <w:r w:rsidR="008A1ECF">
        <w:t>e</w:t>
      </w:r>
      <w:r w:rsidR="00470DC6">
        <w:t xml:space="preserve"> </w:t>
      </w:r>
      <w:r w:rsidR="005655CB">
        <w:t>r</w:t>
      </w:r>
      <w:r w:rsidR="00470DC6">
        <w:t>esilience</w:t>
      </w:r>
      <w:bookmarkEnd w:id="10"/>
    </w:p>
    <w:p w14:paraId="260FBF6A" w14:textId="1118A548" w:rsidR="00FA603B" w:rsidRDefault="005F6CC3" w:rsidP="00FA603B">
      <w:pPr>
        <w:ind w:left="0"/>
      </w:pPr>
      <w:r>
        <w:t>There are many factors that the Company considers which contribute to ensuring strong corporate resilience</w:t>
      </w:r>
      <w:r w:rsidR="00FA603B">
        <w:t xml:space="preserve">, </w:t>
      </w:r>
      <w:r>
        <w:t>these are proactively managed</w:t>
      </w:r>
      <w:r w:rsidR="00FA603B">
        <w:t xml:space="preserve"> by </w:t>
      </w:r>
      <w:r>
        <w:t>the Company, led by the Board of Directors</w:t>
      </w:r>
      <w:r w:rsidR="00FA603B">
        <w:t xml:space="preserve">. </w:t>
      </w:r>
    </w:p>
    <w:p w14:paraId="79897154" w14:textId="28CD89DF" w:rsidR="00FA603B" w:rsidRDefault="00FA603B" w:rsidP="0078124E">
      <w:pPr>
        <w:ind w:left="0"/>
        <w:jc w:val="center"/>
      </w:pPr>
      <w:r>
        <w:rPr>
          <w:rFonts w:ascii="Calibri" w:hAnsi="Calibri"/>
          <w:noProof/>
        </w:rPr>
        <w:lastRenderedPageBreak/>
        <w:drawing>
          <wp:inline distT="0" distB="0" distL="0" distR="0" wp14:anchorId="702EE848" wp14:editId="5291FBCE">
            <wp:extent cx="3552825" cy="3451851"/>
            <wp:effectExtent l="0" t="0" r="0" b="0"/>
            <wp:docPr id="3" name="Picture 3" descr="Resilience_no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ilience_notit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5505" cy="3473886"/>
                    </a:xfrm>
                    <a:prstGeom prst="rect">
                      <a:avLst/>
                    </a:prstGeom>
                    <a:noFill/>
                    <a:ln>
                      <a:noFill/>
                    </a:ln>
                  </pic:spPr>
                </pic:pic>
              </a:graphicData>
            </a:graphic>
          </wp:inline>
        </w:drawing>
      </w:r>
    </w:p>
    <w:p w14:paraId="090675B8" w14:textId="7227A904" w:rsidR="005F6CC3" w:rsidRDefault="00FA603B" w:rsidP="00FA603B">
      <w:pPr>
        <w:ind w:left="0"/>
      </w:pPr>
      <w:r>
        <w:t>A</w:t>
      </w:r>
      <w:r w:rsidR="005F6CC3">
        <w:t xml:space="preserve">ctive risk management </w:t>
      </w:r>
      <w:r>
        <w:t xml:space="preserve">has been embedded </w:t>
      </w:r>
      <w:r w:rsidR="005F6CC3">
        <w:t>into the business</w:t>
      </w:r>
      <w:r>
        <w:t xml:space="preserve">, </w:t>
      </w:r>
      <w:r w:rsidR="00E6267C">
        <w:t>t</w:t>
      </w:r>
      <w:r w:rsidR="005F6CC3">
        <w:t xml:space="preserve">his provides the focal point for ensuring a level of resilience that is supported by customers </w:t>
      </w:r>
      <w:r w:rsidR="00E6267C">
        <w:t>(</w:t>
      </w:r>
      <w:r w:rsidR="005F6CC3">
        <w:t>as highlighted above</w:t>
      </w:r>
      <w:r w:rsidR="00E6267C">
        <w:t>)</w:t>
      </w:r>
      <w:r w:rsidR="005F6CC3">
        <w:t xml:space="preserve"> and builds their trust in the company. </w:t>
      </w:r>
    </w:p>
    <w:p w14:paraId="57DEC5D2" w14:textId="34124C44" w:rsidR="005F6CC3" w:rsidRDefault="005F6CC3" w:rsidP="00FA603B">
      <w:pPr>
        <w:ind w:left="0"/>
      </w:pPr>
      <w:r>
        <w:t>In recognition of the importance that active risk management has, the Board of Directors undertake</w:t>
      </w:r>
      <w:r w:rsidR="007F3A2E">
        <w:t>s</w:t>
      </w:r>
      <w:r>
        <w:t xml:space="preserve"> an annual assessment of risk to ensure that current and future risks are being managed to an acceptable level and that adequate controls are in place to manage risk. On a quarterly basis, the Board review all risks previously identified as requiring action and any changes to the risk register.</w:t>
      </w:r>
    </w:p>
    <w:p w14:paraId="644BAB94" w14:textId="2FAF523F" w:rsidR="00FA5727" w:rsidRPr="00FA5727" w:rsidRDefault="00FA5727" w:rsidP="00FA285A">
      <w:pPr>
        <w:pStyle w:val="Heading2"/>
      </w:pPr>
      <w:bookmarkStart w:id="11" w:name="_Toc17117992"/>
      <w:r w:rsidRPr="00FA5727">
        <w:t>Line of si</w:t>
      </w:r>
      <w:r w:rsidR="007F3A2E">
        <w:t>ght</w:t>
      </w:r>
      <w:bookmarkEnd w:id="11"/>
    </w:p>
    <w:p w14:paraId="46022674" w14:textId="4AAB3E47" w:rsidR="00FA5727" w:rsidRDefault="00FA5727" w:rsidP="00FA5727">
      <w:pPr>
        <w:ind w:left="0"/>
      </w:pPr>
      <w:r>
        <w:t xml:space="preserve">One of </w:t>
      </w:r>
      <w:r w:rsidR="00636954">
        <w:t>Ofwat’s</w:t>
      </w:r>
      <w:r>
        <w:t xml:space="preserve"> comments on our </w:t>
      </w:r>
      <w:r w:rsidR="00636954">
        <w:t xml:space="preserve">original </w:t>
      </w:r>
      <w:r>
        <w:t>plan is that we have not clearly shown a line of sight between risks to resilience, planned mitigations, packages of outcomes and corporate governance.</w:t>
      </w:r>
    </w:p>
    <w:p w14:paraId="5B8A1A3D" w14:textId="343C37A9" w:rsidR="00FA5727" w:rsidRDefault="00FA5727" w:rsidP="00FA5727">
      <w:pPr>
        <w:ind w:left="0"/>
      </w:pPr>
      <w:r>
        <w:t>We have sought to clarify our approach in this area with</w:t>
      </w:r>
      <w:r w:rsidR="007F3A2E">
        <w:t>in</w:t>
      </w:r>
      <w:r>
        <w:t xml:space="preserve"> our IAP submission as follows:</w:t>
      </w:r>
    </w:p>
    <w:p w14:paraId="5C1D77CA" w14:textId="05C2E6CB" w:rsidR="00FA5727" w:rsidRDefault="00FA5727" w:rsidP="00FA5727">
      <w:pPr>
        <w:ind w:left="0"/>
        <w:rPr>
          <w:rFonts w:cs="Arial"/>
        </w:rPr>
      </w:pPr>
      <w:r w:rsidRPr="009568AD">
        <w:rPr>
          <w:rFonts w:cs="Arial"/>
        </w:rPr>
        <w:t xml:space="preserve">The operational resilience study which we have completed for AMP7 has identified a number of risk areas which we have addressed in our business plan. We have also included specific schemes to improve the resilience of certain parts of our strategic spine network and its ability to support the wider distribution system. The </w:t>
      </w:r>
      <w:r w:rsidR="00470DC6">
        <w:rPr>
          <w:rFonts w:cs="Arial"/>
        </w:rPr>
        <w:t>following ta</w:t>
      </w:r>
      <w:r w:rsidR="007F3A2E" w:rsidRPr="009568AD">
        <w:rPr>
          <w:rFonts w:cs="Arial"/>
        </w:rPr>
        <w:t>ble</w:t>
      </w:r>
      <w:r w:rsidRPr="009568AD">
        <w:rPr>
          <w:rFonts w:cs="Arial"/>
        </w:rPr>
        <w:t xml:space="preserve"> provides a line of sight between the risk</w:t>
      </w:r>
      <w:r w:rsidR="00AD1800">
        <w:rPr>
          <w:rFonts w:cs="Arial"/>
        </w:rPr>
        <w:t xml:space="preserve"> </w:t>
      </w:r>
      <w:r w:rsidRPr="009568AD">
        <w:rPr>
          <w:rFonts w:cs="Arial"/>
        </w:rPr>
        <w:t>areas identified in our resilience study and the ODI’s which will be used to monitor and measure our effective management of these risks.</w:t>
      </w:r>
    </w:p>
    <w:p w14:paraId="41AE2A68" w14:textId="211CC008" w:rsidR="00636954" w:rsidRPr="009568AD" w:rsidRDefault="00636954" w:rsidP="00FA5727">
      <w:pPr>
        <w:ind w:left="0"/>
        <w:rPr>
          <w:rFonts w:cs="Arial"/>
        </w:rPr>
      </w:pPr>
      <w:r>
        <w:rPr>
          <w:rFonts w:cs="Arial"/>
        </w:rPr>
        <w:t xml:space="preserve">We recognise that this work also </w:t>
      </w:r>
      <w:proofErr w:type="gramStart"/>
      <w:r>
        <w:rPr>
          <w:rFonts w:cs="Arial"/>
        </w:rPr>
        <w:t>need</w:t>
      </w:r>
      <w:proofErr w:type="gramEnd"/>
      <w:r>
        <w:rPr>
          <w:rFonts w:cs="Arial"/>
        </w:rPr>
        <w:t xml:space="preserve"> to include financial and corporate resilience and demonstration of a line of si</w:t>
      </w:r>
      <w:r w:rsidR="007F3A2E">
        <w:rPr>
          <w:rFonts w:cs="Arial"/>
        </w:rPr>
        <w:t>ght</w:t>
      </w:r>
      <w:r>
        <w:rPr>
          <w:rFonts w:cs="Arial"/>
        </w:rPr>
        <w:t xml:space="preserve"> in these areas, which is an area we will develop as part of the action plan.</w:t>
      </w:r>
    </w:p>
    <w:p w14:paraId="71897438" w14:textId="77777777" w:rsidR="00FA5727" w:rsidRDefault="00FA5727" w:rsidP="00FA5727">
      <w:pPr>
        <w:ind w:left="0"/>
      </w:pPr>
      <w:r w:rsidRPr="006B64A7">
        <w:rPr>
          <w:noProof/>
        </w:rPr>
        <w:lastRenderedPageBreak/>
        <w:drawing>
          <wp:inline distT="0" distB="0" distL="0" distR="0" wp14:anchorId="494100C3" wp14:editId="5DC71CF1">
            <wp:extent cx="5731510" cy="541909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5419090"/>
                    </a:xfrm>
                    <a:prstGeom prst="rect">
                      <a:avLst/>
                    </a:prstGeom>
                    <a:noFill/>
                    <a:ln>
                      <a:noFill/>
                    </a:ln>
                  </pic:spPr>
                </pic:pic>
              </a:graphicData>
            </a:graphic>
          </wp:inline>
        </w:drawing>
      </w:r>
    </w:p>
    <w:p w14:paraId="413C8181" w14:textId="1DBCDFEF" w:rsidR="00FA5727" w:rsidRDefault="00FA5727" w:rsidP="00FA5727">
      <w:pPr>
        <w:ind w:left="0"/>
      </w:pPr>
      <w:r>
        <w:rPr>
          <w:rFonts w:cs="Arial"/>
        </w:rPr>
        <w:t xml:space="preserve">We recognise that this approach needs to align with the </w:t>
      </w:r>
      <w:r w:rsidR="005655CB">
        <w:rPr>
          <w:rFonts w:cs="Arial"/>
        </w:rPr>
        <w:t>systems-based</w:t>
      </w:r>
      <w:r>
        <w:rPr>
          <w:rFonts w:cs="Arial"/>
        </w:rPr>
        <w:t xml:space="preserve"> approach and will seek to implement a new way of doing this as part of our resilience action plan.</w:t>
      </w:r>
    </w:p>
    <w:p w14:paraId="07FE1F93" w14:textId="25EE6C6C" w:rsidR="000D45D9" w:rsidRPr="008A1ECF" w:rsidRDefault="000D45D9" w:rsidP="008A1ECF">
      <w:pPr>
        <w:tabs>
          <w:tab w:val="clear" w:pos="851"/>
        </w:tabs>
        <w:spacing w:after="160" w:line="259" w:lineRule="auto"/>
        <w:ind w:left="0"/>
        <w:jc w:val="left"/>
        <w:rPr>
          <w:rFonts w:cs="Arial"/>
          <w:b/>
        </w:rPr>
      </w:pPr>
      <w:r w:rsidRPr="008A1ECF">
        <w:rPr>
          <w:rFonts w:cs="Arial"/>
          <w:b/>
        </w:rPr>
        <w:br w:type="page"/>
      </w:r>
    </w:p>
    <w:p w14:paraId="248C1E7F" w14:textId="7FACFBCA" w:rsidR="000D45D9" w:rsidRPr="003E704B" w:rsidRDefault="003E704B" w:rsidP="00FA285A">
      <w:pPr>
        <w:pStyle w:val="Style1"/>
      </w:pPr>
      <w:bookmarkStart w:id="12" w:name="_Toc17117993"/>
      <w:bookmarkEnd w:id="4"/>
      <w:bookmarkEnd w:id="5"/>
      <w:r w:rsidRPr="003E704B">
        <w:lastRenderedPageBreak/>
        <w:t>Action Plan</w:t>
      </w:r>
      <w:bookmarkEnd w:id="12"/>
    </w:p>
    <w:p w14:paraId="22291935" w14:textId="37A9CCE0" w:rsidR="00566D2B" w:rsidRDefault="000C26C1" w:rsidP="00FA285A">
      <w:pPr>
        <w:pStyle w:val="Heading2"/>
      </w:pPr>
      <w:bookmarkStart w:id="13" w:name="_Toc17117994"/>
      <w:r>
        <w:t xml:space="preserve">Revising our </w:t>
      </w:r>
      <w:r w:rsidR="005655CB">
        <w:t>systems-based</w:t>
      </w:r>
      <w:r w:rsidR="00566D2B">
        <w:t xml:space="preserve"> </w:t>
      </w:r>
      <w:r>
        <w:t>a</w:t>
      </w:r>
      <w:r w:rsidR="00566D2B">
        <w:t>pproach</w:t>
      </w:r>
      <w:r>
        <w:t xml:space="preserve"> to resilience</w:t>
      </w:r>
      <w:bookmarkEnd w:id="13"/>
    </w:p>
    <w:p w14:paraId="62A401F1" w14:textId="1F124513" w:rsidR="000917D3" w:rsidRDefault="000917D3" w:rsidP="000917D3">
      <w:pPr>
        <w:ind w:left="360"/>
      </w:pPr>
      <w:r>
        <w:t>We recognise that Ofwat’s assessment of our PR19 submission on resilience has identified that we are not currently fully satisfying the requirement for a ‘</w:t>
      </w:r>
      <w:r w:rsidR="005655CB">
        <w:t>systems-based</w:t>
      </w:r>
      <w:r>
        <w:t xml:space="preserve"> approach to resilience’.</w:t>
      </w:r>
    </w:p>
    <w:p w14:paraId="2BB9EA57" w14:textId="77777777" w:rsidR="000917D3" w:rsidRDefault="000917D3" w:rsidP="000917D3">
      <w:pPr>
        <w:ind w:left="360"/>
      </w:pPr>
      <w:r>
        <w:t>We recognise the importance of understanding our current level of resilience as a business and also the need to ensure that this is an integrated approach with all areas of the business considered.</w:t>
      </w:r>
    </w:p>
    <w:p w14:paraId="73A80115" w14:textId="1D1A152B" w:rsidR="000917D3" w:rsidRDefault="000917D3" w:rsidP="000917D3">
      <w:pPr>
        <w:ind w:left="360"/>
      </w:pPr>
      <w:r>
        <w:t xml:space="preserve">We are </w:t>
      </w:r>
      <w:r w:rsidR="007F3A2E">
        <w:t xml:space="preserve">fully </w:t>
      </w:r>
      <w:r>
        <w:t xml:space="preserve">committed to improving our performance in this area and bringing together our work on operational, financial and corporate resilience into an integrated </w:t>
      </w:r>
      <w:r w:rsidR="005655CB">
        <w:t>systems-based</w:t>
      </w:r>
      <w:r>
        <w:t xml:space="preserve"> approach to resilience in the round, which clearly demonstrates a line of sight between risks to resilience, planned mitigations, package outcomes and corporate governance.</w:t>
      </w:r>
    </w:p>
    <w:p w14:paraId="6925DA0B" w14:textId="569BCF33" w:rsidR="000917D3" w:rsidRDefault="000917D3" w:rsidP="000917D3">
      <w:pPr>
        <w:ind w:left="360"/>
      </w:pPr>
      <w:r>
        <w:t>We intend to review our current approach, in line with best practice and identify both the gaps in our plan a</w:t>
      </w:r>
      <w:r w:rsidR="007F3A2E">
        <w:t>s well as</w:t>
      </w:r>
      <w:r>
        <w:t xml:space="preserve"> setting out an appropriate system and framework to work within in the future.</w:t>
      </w:r>
    </w:p>
    <w:p w14:paraId="52C48642" w14:textId="43E9D5FC" w:rsidR="00566D2B" w:rsidRDefault="00217C30" w:rsidP="00223902">
      <w:pPr>
        <w:ind w:left="360"/>
      </w:pPr>
      <w:r>
        <w:t xml:space="preserve">Our current system approach looks at 12 systems within the business, we will review this approach and the systems identified as well as the areas that </w:t>
      </w:r>
      <w:proofErr w:type="gramStart"/>
      <w:r>
        <w:t>these cover</w:t>
      </w:r>
      <w:proofErr w:type="gramEnd"/>
      <w:r>
        <w:t xml:space="preserve">. An important part of this work will be to set out the definition and framework which </w:t>
      </w:r>
      <w:r w:rsidR="006F60B0">
        <w:t>identifies</w:t>
      </w:r>
      <w:r>
        <w:t xml:space="preserve"> systems and how these fit within the 3 areas o</w:t>
      </w:r>
      <w:r w:rsidR="007F3A2E">
        <w:t>f</w:t>
      </w:r>
      <w:r>
        <w:t xml:space="preserve"> operational, financial and corporate </w:t>
      </w:r>
      <w:r w:rsidR="006F60B0">
        <w:t>resilience</w:t>
      </w:r>
      <w:r>
        <w:t xml:space="preserve"> to </w:t>
      </w:r>
      <w:r w:rsidR="003E704B">
        <w:t>ensure</w:t>
      </w:r>
      <w:r>
        <w:t xml:space="preserve"> that all areas are covered. Comparing our approach to </w:t>
      </w:r>
      <w:r w:rsidR="006F60B0">
        <w:t>Y</w:t>
      </w:r>
      <w:r>
        <w:t>o</w:t>
      </w:r>
      <w:r w:rsidR="006F60B0">
        <w:t>rk</w:t>
      </w:r>
      <w:r>
        <w:t xml:space="preserve">shire </w:t>
      </w:r>
      <w:r w:rsidR="006F60B0">
        <w:t>W</w:t>
      </w:r>
      <w:r>
        <w:t>ater</w:t>
      </w:r>
      <w:r w:rsidR="007F3A2E">
        <w:t>’</w:t>
      </w:r>
      <w:r>
        <w:t>s submission</w:t>
      </w:r>
      <w:r w:rsidR="007F3A2E">
        <w:t xml:space="preserve"> (table below)</w:t>
      </w:r>
      <w:r>
        <w:t xml:space="preserve">, which we understand was considered by Ofwat to be leading edge, where they have identified 16 systems in the water </w:t>
      </w:r>
      <w:r w:rsidR="007F3A2E">
        <w:t>supply</w:t>
      </w:r>
      <w:r>
        <w:t xml:space="preserve"> business, it is clear that they have approached this in a slightly different way</w:t>
      </w:r>
      <w:r w:rsidR="007F3A2E">
        <w:t xml:space="preserve"> than us</w:t>
      </w:r>
      <w:r>
        <w:t>, which we need to asses</w:t>
      </w:r>
      <w:r w:rsidR="007F3A2E">
        <w:t>s.</w:t>
      </w:r>
      <w:r w:rsidR="00636954">
        <w:t xml:space="preserve"> </w:t>
      </w:r>
      <w:r w:rsidR="007F3A2E">
        <w:t>We will also be</w:t>
      </w:r>
      <w:r w:rsidR="00636954">
        <w:t xml:space="preserve"> </w:t>
      </w:r>
      <w:r w:rsidR="007F3A2E">
        <w:t>improving</w:t>
      </w:r>
      <w:r w:rsidR="00636954">
        <w:t xml:space="preserve"> our approach </w:t>
      </w:r>
      <w:r w:rsidR="007F3A2E">
        <w:t xml:space="preserve">by sharing ideas and collaborating </w:t>
      </w:r>
      <w:r w:rsidR="00636954">
        <w:t>with other WOC’s.</w:t>
      </w:r>
    </w:p>
    <w:tbl>
      <w:tblPr>
        <w:tblStyle w:val="TableGrid"/>
        <w:tblW w:w="9634" w:type="dxa"/>
        <w:tblLook w:val="04A0" w:firstRow="1" w:lastRow="0" w:firstColumn="1" w:lastColumn="0" w:noHBand="0" w:noVBand="1"/>
      </w:tblPr>
      <w:tblGrid>
        <w:gridCol w:w="1250"/>
        <w:gridCol w:w="3990"/>
        <w:gridCol w:w="4394"/>
      </w:tblGrid>
      <w:tr w:rsidR="000D45D9" w:rsidRPr="00362335" w14:paraId="13C7E838" w14:textId="77777777" w:rsidTr="000D45D9">
        <w:tc>
          <w:tcPr>
            <w:tcW w:w="1250" w:type="dxa"/>
          </w:tcPr>
          <w:p w14:paraId="34870DC1" w14:textId="79B43FD9" w:rsidR="000D45D9" w:rsidRPr="0078124E" w:rsidRDefault="000D45D9" w:rsidP="000C26C1">
            <w:pPr>
              <w:spacing w:after="0"/>
              <w:ind w:left="0"/>
              <w:rPr>
                <w:b/>
                <w:bCs/>
                <w:sz w:val="17"/>
                <w:szCs w:val="17"/>
              </w:rPr>
            </w:pPr>
          </w:p>
        </w:tc>
        <w:tc>
          <w:tcPr>
            <w:tcW w:w="3990" w:type="dxa"/>
          </w:tcPr>
          <w:p w14:paraId="31923CFE" w14:textId="7F675A3A" w:rsidR="000D45D9" w:rsidRPr="0078124E" w:rsidRDefault="000D45D9" w:rsidP="000C26C1">
            <w:pPr>
              <w:spacing w:after="0"/>
              <w:ind w:left="0"/>
              <w:rPr>
                <w:b/>
                <w:bCs/>
                <w:sz w:val="17"/>
                <w:szCs w:val="17"/>
              </w:rPr>
            </w:pPr>
            <w:r w:rsidRPr="0078124E">
              <w:rPr>
                <w:b/>
                <w:bCs/>
                <w:sz w:val="17"/>
                <w:szCs w:val="17"/>
              </w:rPr>
              <w:t>PW systems</w:t>
            </w:r>
          </w:p>
        </w:tc>
        <w:tc>
          <w:tcPr>
            <w:tcW w:w="4394" w:type="dxa"/>
          </w:tcPr>
          <w:p w14:paraId="41C0427A" w14:textId="77777777" w:rsidR="000D45D9" w:rsidRPr="0078124E" w:rsidRDefault="000D45D9" w:rsidP="000C26C1">
            <w:pPr>
              <w:spacing w:after="0"/>
              <w:ind w:left="0"/>
              <w:rPr>
                <w:b/>
                <w:bCs/>
                <w:sz w:val="17"/>
                <w:szCs w:val="17"/>
              </w:rPr>
            </w:pPr>
            <w:r w:rsidRPr="0078124E">
              <w:rPr>
                <w:b/>
                <w:bCs/>
                <w:sz w:val="17"/>
                <w:szCs w:val="17"/>
              </w:rPr>
              <w:t>Yorkshire systems</w:t>
            </w:r>
          </w:p>
        </w:tc>
      </w:tr>
      <w:tr w:rsidR="000D45D9" w:rsidRPr="00362335" w14:paraId="1115056F" w14:textId="77777777" w:rsidTr="0030715C">
        <w:tc>
          <w:tcPr>
            <w:tcW w:w="1250" w:type="dxa"/>
            <w:vMerge w:val="restart"/>
            <w:shd w:val="clear" w:color="auto" w:fill="8EAADB" w:themeFill="accent1" w:themeFillTint="99"/>
          </w:tcPr>
          <w:p w14:paraId="31E1590E" w14:textId="308098B4" w:rsidR="000D45D9" w:rsidRPr="0078124E" w:rsidRDefault="000D45D9" w:rsidP="000C26C1">
            <w:pPr>
              <w:spacing w:after="0"/>
              <w:ind w:left="0"/>
              <w:rPr>
                <w:sz w:val="17"/>
                <w:szCs w:val="17"/>
              </w:rPr>
            </w:pPr>
            <w:r w:rsidRPr="0078124E">
              <w:rPr>
                <w:sz w:val="17"/>
                <w:szCs w:val="17"/>
              </w:rPr>
              <w:t>Operational resilience systems</w:t>
            </w:r>
          </w:p>
        </w:tc>
        <w:tc>
          <w:tcPr>
            <w:tcW w:w="3990" w:type="dxa"/>
            <w:vMerge w:val="restart"/>
            <w:shd w:val="clear" w:color="auto" w:fill="8EAADB" w:themeFill="accent1" w:themeFillTint="99"/>
          </w:tcPr>
          <w:p w14:paraId="096614A3" w14:textId="22E2481E" w:rsidR="000D45D9" w:rsidRPr="0078124E" w:rsidRDefault="000D45D9" w:rsidP="000C26C1">
            <w:pPr>
              <w:pStyle w:val="ListParagraph"/>
              <w:numPr>
                <w:ilvl w:val="0"/>
                <w:numId w:val="5"/>
              </w:numPr>
              <w:spacing w:after="0"/>
              <w:ind w:left="197" w:hanging="197"/>
              <w:rPr>
                <w:sz w:val="17"/>
                <w:szCs w:val="17"/>
              </w:rPr>
            </w:pPr>
            <w:r w:rsidRPr="0078124E">
              <w:rPr>
                <w:sz w:val="17"/>
                <w:szCs w:val="17"/>
              </w:rPr>
              <w:t>Supply water to customers non infrastructure</w:t>
            </w:r>
          </w:p>
          <w:p w14:paraId="77245DDE" w14:textId="2C3266CA" w:rsidR="000D45D9" w:rsidRPr="0078124E" w:rsidRDefault="000D45D9" w:rsidP="000C26C1">
            <w:pPr>
              <w:pStyle w:val="ListParagraph"/>
              <w:numPr>
                <w:ilvl w:val="0"/>
                <w:numId w:val="5"/>
              </w:numPr>
              <w:spacing w:after="0"/>
              <w:ind w:left="197" w:hanging="197"/>
              <w:rPr>
                <w:sz w:val="17"/>
                <w:szCs w:val="17"/>
              </w:rPr>
            </w:pPr>
            <w:r w:rsidRPr="0078124E">
              <w:rPr>
                <w:sz w:val="17"/>
                <w:szCs w:val="17"/>
              </w:rPr>
              <w:t>Satisfy long term water resource needs in a 1:</w:t>
            </w:r>
            <w:proofErr w:type="gramStart"/>
            <w:r w:rsidRPr="0078124E">
              <w:rPr>
                <w:sz w:val="17"/>
                <w:szCs w:val="17"/>
              </w:rPr>
              <w:t>200 year</w:t>
            </w:r>
            <w:proofErr w:type="gramEnd"/>
            <w:r w:rsidRPr="0078124E">
              <w:rPr>
                <w:sz w:val="17"/>
                <w:szCs w:val="17"/>
              </w:rPr>
              <w:t xml:space="preserve"> drought</w:t>
            </w:r>
          </w:p>
        </w:tc>
        <w:tc>
          <w:tcPr>
            <w:tcW w:w="4394" w:type="dxa"/>
            <w:shd w:val="clear" w:color="auto" w:fill="8EAADB" w:themeFill="accent1" w:themeFillTint="99"/>
          </w:tcPr>
          <w:p w14:paraId="2507A628" w14:textId="3EE9AE26" w:rsidR="000D45D9" w:rsidRPr="0078124E" w:rsidRDefault="000D45D9" w:rsidP="000C26C1">
            <w:pPr>
              <w:spacing w:after="0"/>
              <w:ind w:left="0"/>
              <w:rPr>
                <w:sz w:val="17"/>
                <w:szCs w:val="17"/>
              </w:rPr>
            </w:pPr>
            <w:r w:rsidRPr="0078124E">
              <w:rPr>
                <w:sz w:val="17"/>
                <w:szCs w:val="17"/>
              </w:rPr>
              <w:t>Water resources and collection</w:t>
            </w:r>
          </w:p>
          <w:p w14:paraId="49321053" w14:textId="1E562D99" w:rsidR="000D45D9" w:rsidRPr="0078124E" w:rsidRDefault="000D45D9" w:rsidP="000C26C1">
            <w:pPr>
              <w:spacing w:after="0"/>
              <w:ind w:left="0"/>
              <w:rPr>
                <w:sz w:val="17"/>
                <w:szCs w:val="17"/>
              </w:rPr>
            </w:pPr>
          </w:p>
        </w:tc>
      </w:tr>
      <w:tr w:rsidR="000D45D9" w:rsidRPr="00362335" w14:paraId="1BA429AC" w14:textId="77777777" w:rsidTr="0030715C">
        <w:tc>
          <w:tcPr>
            <w:tcW w:w="1250" w:type="dxa"/>
            <w:vMerge/>
            <w:shd w:val="clear" w:color="auto" w:fill="8EAADB" w:themeFill="accent1" w:themeFillTint="99"/>
          </w:tcPr>
          <w:p w14:paraId="1403853E" w14:textId="77777777" w:rsidR="000D45D9" w:rsidRPr="0078124E" w:rsidRDefault="000D45D9" w:rsidP="000C26C1">
            <w:pPr>
              <w:spacing w:after="0"/>
              <w:ind w:left="0"/>
              <w:rPr>
                <w:sz w:val="17"/>
                <w:szCs w:val="17"/>
              </w:rPr>
            </w:pPr>
          </w:p>
        </w:tc>
        <w:tc>
          <w:tcPr>
            <w:tcW w:w="3990" w:type="dxa"/>
            <w:vMerge/>
            <w:shd w:val="clear" w:color="auto" w:fill="8EAADB" w:themeFill="accent1" w:themeFillTint="99"/>
          </w:tcPr>
          <w:p w14:paraId="7EDA0A47" w14:textId="29FA76A4" w:rsidR="000D45D9" w:rsidRPr="0078124E" w:rsidRDefault="000D45D9" w:rsidP="000C26C1">
            <w:pPr>
              <w:spacing w:after="0"/>
              <w:ind w:left="0"/>
              <w:rPr>
                <w:sz w:val="17"/>
                <w:szCs w:val="17"/>
              </w:rPr>
            </w:pPr>
          </w:p>
        </w:tc>
        <w:tc>
          <w:tcPr>
            <w:tcW w:w="4394" w:type="dxa"/>
            <w:shd w:val="clear" w:color="auto" w:fill="8EAADB" w:themeFill="accent1" w:themeFillTint="99"/>
          </w:tcPr>
          <w:p w14:paraId="0DC93511" w14:textId="03DF6DA6" w:rsidR="000D45D9" w:rsidRPr="0078124E" w:rsidRDefault="000D45D9" w:rsidP="000C26C1">
            <w:pPr>
              <w:spacing w:after="0"/>
              <w:ind w:left="0"/>
              <w:rPr>
                <w:sz w:val="17"/>
                <w:szCs w:val="17"/>
              </w:rPr>
            </w:pPr>
            <w:r w:rsidRPr="0078124E">
              <w:rPr>
                <w:sz w:val="17"/>
                <w:szCs w:val="17"/>
              </w:rPr>
              <w:t>Water treatment and drinking water safety</w:t>
            </w:r>
          </w:p>
        </w:tc>
      </w:tr>
      <w:tr w:rsidR="000D45D9" w:rsidRPr="00362335" w14:paraId="44E647B5" w14:textId="77777777" w:rsidTr="0030715C">
        <w:tc>
          <w:tcPr>
            <w:tcW w:w="1250" w:type="dxa"/>
            <w:vMerge/>
            <w:shd w:val="clear" w:color="auto" w:fill="8EAADB" w:themeFill="accent1" w:themeFillTint="99"/>
          </w:tcPr>
          <w:p w14:paraId="4250720D" w14:textId="77777777" w:rsidR="000D45D9" w:rsidRPr="0078124E" w:rsidRDefault="000D45D9" w:rsidP="000C26C1">
            <w:pPr>
              <w:spacing w:after="0"/>
              <w:ind w:left="0"/>
              <w:rPr>
                <w:sz w:val="17"/>
                <w:szCs w:val="17"/>
              </w:rPr>
            </w:pPr>
          </w:p>
        </w:tc>
        <w:tc>
          <w:tcPr>
            <w:tcW w:w="3990" w:type="dxa"/>
            <w:shd w:val="clear" w:color="auto" w:fill="8EAADB" w:themeFill="accent1" w:themeFillTint="99"/>
          </w:tcPr>
          <w:p w14:paraId="6E7E278C" w14:textId="6D5D886A" w:rsidR="000D45D9" w:rsidRPr="0078124E" w:rsidRDefault="000D45D9" w:rsidP="000C26C1">
            <w:pPr>
              <w:spacing w:after="0"/>
              <w:ind w:left="0"/>
              <w:rPr>
                <w:sz w:val="17"/>
                <w:szCs w:val="17"/>
              </w:rPr>
            </w:pPr>
            <w:r w:rsidRPr="0078124E">
              <w:rPr>
                <w:sz w:val="17"/>
                <w:szCs w:val="17"/>
              </w:rPr>
              <w:t>Supply water to customers infrastructure</w:t>
            </w:r>
          </w:p>
        </w:tc>
        <w:tc>
          <w:tcPr>
            <w:tcW w:w="4394" w:type="dxa"/>
            <w:shd w:val="clear" w:color="auto" w:fill="8EAADB" w:themeFill="accent1" w:themeFillTint="99"/>
          </w:tcPr>
          <w:p w14:paraId="78C016D9" w14:textId="791022F8" w:rsidR="000D45D9" w:rsidRPr="0078124E" w:rsidRDefault="000D45D9" w:rsidP="000C26C1">
            <w:pPr>
              <w:spacing w:after="0"/>
              <w:ind w:left="0"/>
              <w:rPr>
                <w:sz w:val="17"/>
                <w:szCs w:val="17"/>
              </w:rPr>
            </w:pPr>
            <w:r w:rsidRPr="0078124E">
              <w:rPr>
                <w:sz w:val="17"/>
                <w:szCs w:val="17"/>
              </w:rPr>
              <w:t>Water distribution</w:t>
            </w:r>
          </w:p>
        </w:tc>
      </w:tr>
      <w:tr w:rsidR="000D45D9" w:rsidRPr="00362335" w14:paraId="256CCD1D" w14:textId="77777777" w:rsidTr="0030715C">
        <w:tc>
          <w:tcPr>
            <w:tcW w:w="1250" w:type="dxa"/>
            <w:vMerge/>
            <w:shd w:val="clear" w:color="auto" w:fill="8EAADB" w:themeFill="accent1" w:themeFillTint="99"/>
          </w:tcPr>
          <w:p w14:paraId="225AE3CD" w14:textId="77777777" w:rsidR="000D45D9" w:rsidRPr="0078124E" w:rsidRDefault="000D45D9" w:rsidP="000C26C1">
            <w:pPr>
              <w:spacing w:after="0"/>
              <w:ind w:left="0"/>
              <w:rPr>
                <w:sz w:val="17"/>
                <w:szCs w:val="17"/>
              </w:rPr>
            </w:pPr>
          </w:p>
        </w:tc>
        <w:tc>
          <w:tcPr>
            <w:tcW w:w="3990" w:type="dxa"/>
            <w:shd w:val="clear" w:color="auto" w:fill="8EAADB" w:themeFill="accent1" w:themeFillTint="99"/>
          </w:tcPr>
          <w:p w14:paraId="6F0E1779" w14:textId="1E414586" w:rsidR="000D45D9" w:rsidRPr="0078124E" w:rsidRDefault="000D45D9" w:rsidP="000C26C1">
            <w:pPr>
              <w:spacing w:after="0"/>
              <w:ind w:left="0"/>
              <w:rPr>
                <w:sz w:val="17"/>
                <w:szCs w:val="17"/>
              </w:rPr>
            </w:pPr>
            <w:r w:rsidRPr="0078124E">
              <w:rPr>
                <w:sz w:val="17"/>
                <w:szCs w:val="17"/>
              </w:rPr>
              <w:t>Provide access to the water company that meets customer expectations</w:t>
            </w:r>
          </w:p>
        </w:tc>
        <w:tc>
          <w:tcPr>
            <w:tcW w:w="4394" w:type="dxa"/>
            <w:shd w:val="clear" w:color="auto" w:fill="8EAADB" w:themeFill="accent1" w:themeFillTint="99"/>
          </w:tcPr>
          <w:p w14:paraId="0AA7687C" w14:textId="3D8F9B8A" w:rsidR="000D45D9" w:rsidRPr="0078124E" w:rsidRDefault="000D45D9" w:rsidP="000C26C1">
            <w:pPr>
              <w:spacing w:after="0"/>
              <w:ind w:left="0"/>
              <w:rPr>
                <w:sz w:val="17"/>
                <w:szCs w:val="17"/>
              </w:rPr>
            </w:pPr>
            <w:r w:rsidRPr="0078124E">
              <w:rPr>
                <w:sz w:val="17"/>
                <w:szCs w:val="17"/>
              </w:rPr>
              <w:t>Customer service</w:t>
            </w:r>
          </w:p>
        </w:tc>
      </w:tr>
      <w:tr w:rsidR="000D45D9" w:rsidRPr="00362335" w14:paraId="1433A987" w14:textId="77777777" w:rsidTr="0030715C">
        <w:tc>
          <w:tcPr>
            <w:tcW w:w="1250" w:type="dxa"/>
            <w:vMerge/>
            <w:shd w:val="clear" w:color="auto" w:fill="8EAADB" w:themeFill="accent1" w:themeFillTint="99"/>
          </w:tcPr>
          <w:p w14:paraId="5E2DBA88" w14:textId="77777777" w:rsidR="000D45D9" w:rsidRPr="0078124E" w:rsidRDefault="000D45D9" w:rsidP="000C26C1">
            <w:pPr>
              <w:spacing w:after="0"/>
              <w:ind w:left="0"/>
              <w:rPr>
                <w:sz w:val="17"/>
                <w:szCs w:val="17"/>
              </w:rPr>
            </w:pPr>
          </w:p>
        </w:tc>
        <w:tc>
          <w:tcPr>
            <w:tcW w:w="3990" w:type="dxa"/>
            <w:shd w:val="clear" w:color="auto" w:fill="8EAADB" w:themeFill="accent1" w:themeFillTint="99"/>
          </w:tcPr>
          <w:p w14:paraId="5A05A754" w14:textId="4309209B" w:rsidR="000D45D9" w:rsidRPr="0078124E" w:rsidRDefault="000D45D9" w:rsidP="000C26C1">
            <w:pPr>
              <w:spacing w:after="0"/>
              <w:ind w:left="0"/>
              <w:rPr>
                <w:sz w:val="17"/>
                <w:szCs w:val="17"/>
              </w:rPr>
            </w:pPr>
            <w:r w:rsidRPr="0078124E">
              <w:rPr>
                <w:sz w:val="17"/>
                <w:szCs w:val="17"/>
              </w:rPr>
              <w:t>Protect the environment</w:t>
            </w:r>
          </w:p>
        </w:tc>
        <w:tc>
          <w:tcPr>
            <w:tcW w:w="4394" w:type="dxa"/>
            <w:shd w:val="clear" w:color="auto" w:fill="8EAADB" w:themeFill="accent1" w:themeFillTint="99"/>
          </w:tcPr>
          <w:p w14:paraId="25F11A88" w14:textId="36DF4638" w:rsidR="000D45D9" w:rsidRPr="0078124E" w:rsidRDefault="000D45D9" w:rsidP="000C26C1">
            <w:pPr>
              <w:spacing w:after="0"/>
              <w:ind w:left="0"/>
              <w:rPr>
                <w:sz w:val="17"/>
                <w:szCs w:val="17"/>
              </w:rPr>
            </w:pPr>
            <w:r w:rsidRPr="0078124E">
              <w:rPr>
                <w:sz w:val="17"/>
                <w:szCs w:val="17"/>
              </w:rPr>
              <w:t>Land management</w:t>
            </w:r>
          </w:p>
        </w:tc>
      </w:tr>
      <w:tr w:rsidR="000D45D9" w:rsidRPr="00362335" w14:paraId="74D1A4B8" w14:textId="77777777" w:rsidTr="0030715C">
        <w:tc>
          <w:tcPr>
            <w:tcW w:w="1250" w:type="dxa"/>
            <w:vMerge/>
            <w:shd w:val="clear" w:color="auto" w:fill="8EAADB" w:themeFill="accent1" w:themeFillTint="99"/>
          </w:tcPr>
          <w:p w14:paraId="345FACC3" w14:textId="77777777" w:rsidR="000D45D9" w:rsidRPr="0078124E" w:rsidRDefault="000D45D9" w:rsidP="000C26C1">
            <w:pPr>
              <w:spacing w:after="0"/>
              <w:ind w:left="0"/>
              <w:rPr>
                <w:sz w:val="17"/>
                <w:szCs w:val="17"/>
              </w:rPr>
            </w:pPr>
          </w:p>
        </w:tc>
        <w:tc>
          <w:tcPr>
            <w:tcW w:w="3990" w:type="dxa"/>
            <w:shd w:val="clear" w:color="auto" w:fill="8EAADB" w:themeFill="accent1" w:themeFillTint="99"/>
          </w:tcPr>
          <w:p w14:paraId="557376ED" w14:textId="0E9162C5" w:rsidR="000D45D9" w:rsidRPr="0078124E" w:rsidRDefault="000D45D9" w:rsidP="000C26C1">
            <w:pPr>
              <w:spacing w:after="0"/>
              <w:ind w:left="0"/>
              <w:rPr>
                <w:sz w:val="17"/>
                <w:szCs w:val="17"/>
              </w:rPr>
            </w:pPr>
            <w:r w:rsidRPr="0078124E">
              <w:rPr>
                <w:sz w:val="17"/>
                <w:szCs w:val="17"/>
              </w:rPr>
              <w:t xml:space="preserve">Safety of all affected by the water </w:t>
            </w:r>
            <w:proofErr w:type="gramStart"/>
            <w:r w:rsidRPr="0078124E">
              <w:rPr>
                <w:sz w:val="17"/>
                <w:szCs w:val="17"/>
              </w:rPr>
              <w:t>companies</w:t>
            </w:r>
            <w:proofErr w:type="gramEnd"/>
            <w:r w:rsidRPr="0078124E">
              <w:rPr>
                <w:sz w:val="17"/>
                <w:szCs w:val="17"/>
              </w:rPr>
              <w:t xml:space="preserve"> actions</w:t>
            </w:r>
          </w:p>
        </w:tc>
        <w:tc>
          <w:tcPr>
            <w:tcW w:w="4394" w:type="dxa"/>
            <w:shd w:val="clear" w:color="auto" w:fill="8EAADB" w:themeFill="accent1" w:themeFillTint="99"/>
          </w:tcPr>
          <w:p w14:paraId="49A643E1" w14:textId="77777777" w:rsidR="000D45D9" w:rsidRPr="0078124E" w:rsidRDefault="000D45D9" w:rsidP="000C26C1">
            <w:pPr>
              <w:spacing w:after="0"/>
              <w:ind w:left="0"/>
              <w:rPr>
                <w:sz w:val="17"/>
                <w:szCs w:val="17"/>
              </w:rPr>
            </w:pPr>
          </w:p>
        </w:tc>
      </w:tr>
      <w:tr w:rsidR="000D45D9" w:rsidRPr="00362335" w14:paraId="36FB6282" w14:textId="77777777" w:rsidTr="0030715C">
        <w:tc>
          <w:tcPr>
            <w:tcW w:w="1250" w:type="dxa"/>
            <w:vMerge w:val="restart"/>
            <w:shd w:val="clear" w:color="auto" w:fill="F4B083" w:themeFill="accent2" w:themeFillTint="99"/>
          </w:tcPr>
          <w:p w14:paraId="605FED55" w14:textId="2239A90B" w:rsidR="000D45D9" w:rsidRPr="0078124E" w:rsidRDefault="000D45D9" w:rsidP="000C26C1">
            <w:pPr>
              <w:spacing w:after="0"/>
              <w:ind w:left="0"/>
              <w:rPr>
                <w:sz w:val="17"/>
                <w:szCs w:val="17"/>
              </w:rPr>
            </w:pPr>
            <w:r w:rsidRPr="0078124E">
              <w:rPr>
                <w:sz w:val="17"/>
                <w:szCs w:val="17"/>
              </w:rPr>
              <w:t>Financial resilience systems</w:t>
            </w:r>
          </w:p>
        </w:tc>
        <w:tc>
          <w:tcPr>
            <w:tcW w:w="3990" w:type="dxa"/>
            <w:vMerge w:val="restart"/>
            <w:shd w:val="clear" w:color="auto" w:fill="F4B083" w:themeFill="accent2" w:themeFillTint="99"/>
          </w:tcPr>
          <w:p w14:paraId="1CFB6A26" w14:textId="1F5E5590" w:rsidR="000D45D9" w:rsidRPr="0078124E" w:rsidRDefault="000D45D9" w:rsidP="000C26C1">
            <w:pPr>
              <w:spacing w:after="0"/>
              <w:ind w:left="0"/>
              <w:rPr>
                <w:sz w:val="17"/>
                <w:szCs w:val="17"/>
              </w:rPr>
            </w:pPr>
            <w:r w:rsidRPr="0078124E">
              <w:rPr>
                <w:sz w:val="17"/>
                <w:szCs w:val="17"/>
              </w:rPr>
              <w:t>Sustainably finance the water company</w:t>
            </w:r>
          </w:p>
        </w:tc>
        <w:tc>
          <w:tcPr>
            <w:tcW w:w="4394" w:type="dxa"/>
            <w:shd w:val="clear" w:color="auto" w:fill="F4B083" w:themeFill="accent2" w:themeFillTint="99"/>
          </w:tcPr>
          <w:p w14:paraId="7423FFEE" w14:textId="0F1F2158" w:rsidR="000D45D9" w:rsidRPr="0078124E" w:rsidRDefault="000D45D9" w:rsidP="000C26C1">
            <w:pPr>
              <w:spacing w:after="0"/>
              <w:ind w:left="0"/>
              <w:rPr>
                <w:sz w:val="17"/>
                <w:szCs w:val="17"/>
              </w:rPr>
            </w:pPr>
            <w:r w:rsidRPr="0078124E">
              <w:rPr>
                <w:sz w:val="17"/>
                <w:szCs w:val="17"/>
              </w:rPr>
              <w:t xml:space="preserve">Business planning </w:t>
            </w:r>
            <w:r w:rsidR="0030715C" w:rsidRPr="0078124E">
              <w:rPr>
                <w:sz w:val="17"/>
                <w:szCs w:val="17"/>
              </w:rPr>
              <w:t>finance ability</w:t>
            </w:r>
            <w:r w:rsidRPr="0078124E">
              <w:rPr>
                <w:sz w:val="17"/>
                <w:szCs w:val="17"/>
              </w:rPr>
              <w:t xml:space="preserve"> (short/medium term)</w:t>
            </w:r>
          </w:p>
        </w:tc>
      </w:tr>
      <w:tr w:rsidR="000D45D9" w:rsidRPr="00362335" w14:paraId="190A777D" w14:textId="77777777" w:rsidTr="0030715C">
        <w:tc>
          <w:tcPr>
            <w:tcW w:w="1250" w:type="dxa"/>
            <w:vMerge/>
            <w:shd w:val="clear" w:color="auto" w:fill="F4B083" w:themeFill="accent2" w:themeFillTint="99"/>
          </w:tcPr>
          <w:p w14:paraId="10FEEC23" w14:textId="77777777" w:rsidR="000D45D9" w:rsidRPr="0078124E" w:rsidRDefault="000D45D9" w:rsidP="000C26C1">
            <w:pPr>
              <w:spacing w:after="0"/>
              <w:ind w:left="0"/>
              <w:rPr>
                <w:sz w:val="17"/>
                <w:szCs w:val="17"/>
              </w:rPr>
            </w:pPr>
          </w:p>
        </w:tc>
        <w:tc>
          <w:tcPr>
            <w:tcW w:w="3990" w:type="dxa"/>
            <w:vMerge/>
            <w:shd w:val="clear" w:color="auto" w:fill="F4B083" w:themeFill="accent2" w:themeFillTint="99"/>
          </w:tcPr>
          <w:p w14:paraId="7DB5509D" w14:textId="3E005ECC" w:rsidR="000D45D9" w:rsidRPr="0078124E" w:rsidRDefault="000D45D9" w:rsidP="000C26C1">
            <w:pPr>
              <w:spacing w:after="0"/>
              <w:ind w:left="0"/>
              <w:rPr>
                <w:sz w:val="17"/>
                <w:szCs w:val="17"/>
              </w:rPr>
            </w:pPr>
          </w:p>
        </w:tc>
        <w:tc>
          <w:tcPr>
            <w:tcW w:w="4394" w:type="dxa"/>
            <w:shd w:val="clear" w:color="auto" w:fill="F4B083" w:themeFill="accent2" w:themeFillTint="99"/>
          </w:tcPr>
          <w:p w14:paraId="2FE28362" w14:textId="55D2A383" w:rsidR="000D45D9" w:rsidRPr="0078124E" w:rsidRDefault="000D45D9" w:rsidP="000C26C1">
            <w:pPr>
              <w:spacing w:after="0"/>
              <w:ind w:left="0"/>
              <w:rPr>
                <w:sz w:val="17"/>
                <w:szCs w:val="17"/>
              </w:rPr>
            </w:pPr>
            <w:r w:rsidRPr="0078124E">
              <w:rPr>
                <w:sz w:val="17"/>
                <w:szCs w:val="17"/>
              </w:rPr>
              <w:t>Long term viability planning</w:t>
            </w:r>
          </w:p>
        </w:tc>
      </w:tr>
      <w:tr w:rsidR="000D45D9" w:rsidRPr="00362335" w14:paraId="61C45A3D" w14:textId="77777777" w:rsidTr="0030715C">
        <w:tc>
          <w:tcPr>
            <w:tcW w:w="1250" w:type="dxa"/>
            <w:vMerge/>
            <w:shd w:val="clear" w:color="auto" w:fill="F4B083" w:themeFill="accent2" w:themeFillTint="99"/>
          </w:tcPr>
          <w:p w14:paraId="3DFBFC0A" w14:textId="77777777" w:rsidR="000D45D9" w:rsidRPr="0078124E" w:rsidRDefault="000D45D9" w:rsidP="000C26C1">
            <w:pPr>
              <w:spacing w:after="0"/>
              <w:ind w:left="0"/>
              <w:rPr>
                <w:sz w:val="17"/>
                <w:szCs w:val="17"/>
              </w:rPr>
            </w:pPr>
          </w:p>
        </w:tc>
        <w:tc>
          <w:tcPr>
            <w:tcW w:w="3990" w:type="dxa"/>
            <w:vMerge/>
            <w:shd w:val="clear" w:color="auto" w:fill="F4B083" w:themeFill="accent2" w:themeFillTint="99"/>
          </w:tcPr>
          <w:p w14:paraId="42964EA5" w14:textId="003B836B" w:rsidR="000D45D9" w:rsidRPr="0078124E" w:rsidRDefault="000D45D9" w:rsidP="000C26C1">
            <w:pPr>
              <w:spacing w:after="0"/>
              <w:ind w:left="0"/>
              <w:rPr>
                <w:sz w:val="17"/>
                <w:szCs w:val="17"/>
              </w:rPr>
            </w:pPr>
          </w:p>
        </w:tc>
        <w:tc>
          <w:tcPr>
            <w:tcW w:w="4394" w:type="dxa"/>
            <w:shd w:val="clear" w:color="auto" w:fill="F4B083" w:themeFill="accent2" w:themeFillTint="99"/>
          </w:tcPr>
          <w:p w14:paraId="1B53D70D" w14:textId="6DB94EFC" w:rsidR="000D45D9" w:rsidRPr="0078124E" w:rsidRDefault="000D45D9" w:rsidP="000C26C1">
            <w:pPr>
              <w:spacing w:after="0"/>
              <w:ind w:left="0"/>
              <w:rPr>
                <w:sz w:val="17"/>
                <w:szCs w:val="17"/>
              </w:rPr>
            </w:pPr>
            <w:r w:rsidRPr="0078124E">
              <w:rPr>
                <w:sz w:val="17"/>
                <w:szCs w:val="17"/>
              </w:rPr>
              <w:t>Financial transparency and reporting</w:t>
            </w:r>
          </w:p>
        </w:tc>
      </w:tr>
      <w:tr w:rsidR="000D45D9" w:rsidRPr="00362335" w14:paraId="0F61DAE2" w14:textId="77777777" w:rsidTr="0030715C">
        <w:tc>
          <w:tcPr>
            <w:tcW w:w="1250" w:type="dxa"/>
            <w:vMerge w:val="restart"/>
            <w:shd w:val="clear" w:color="auto" w:fill="FFD966" w:themeFill="accent4" w:themeFillTint="99"/>
          </w:tcPr>
          <w:p w14:paraId="31218F46" w14:textId="77777777" w:rsidR="000D45D9" w:rsidRPr="0078124E" w:rsidRDefault="000D45D9" w:rsidP="000C26C1">
            <w:pPr>
              <w:spacing w:after="0"/>
              <w:ind w:left="0"/>
              <w:rPr>
                <w:sz w:val="17"/>
                <w:szCs w:val="17"/>
              </w:rPr>
            </w:pPr>
            <w:r w:rsidRPr="0078124E">
              <w:rPr>
                <w:sz w:val="17"/>
                <w:szCs w:val="17"/>
              </w:rPr>
              <w:t>Corporate resilience systems</w:t>
            </w:r>
          </w:p>
          <w:p w14:paraId="45E0C21D" w14:textId="77777777" w:rsidR="000D45D9" w:rsidRPr="0078124E" w:rsidRDefault="000D45D9" w:rsidP="000C26C1">
            <w:pPr>
              <w:spacing w:after="0"/>
              <w:ind w:left="0"/>
              <w:rPr>
                <w:sz w:val="17"/>
                <w:szCs w:val="17"/>
              </w:rPr>
            </w:pPr>
          </w:p>
        </w:tc>
        <w:tc>
          <w:tcPr>
            <w:tcW w:w="3990" w:type="dxa"/>
            <w:shd w:val="clear" w:color="auto" w:fill="FFD966" w:themeFill="accent4" w:themeFillTint="99"/>
          </w:tcPr>
          <w:p w14:paraId="603FB224" w14:textId="1544DF1A" w:rsidR="000D45D9" w:rsidRPr="0078124E" w:rsidRDefault="000D45D9" w:rsidP="000C26C1">
            <w:pPr>
              <w:spacing w:after="0"/>
              <w:ind w:left="0"/>
              <w:rPr>
                <w:sz w:val="17"/>
                <w:szCs w:val="17"/>
              </w:rPr>
            </w:pPr>
            <w:r w:rsidRPr="0078124E">
              <w:rPr>
                <w:sz w:val="17"/>
                <w:szCs w:val="17"/>
              </w:rPr>
              <w:t>Ensuring compliance</w:t>
            </w:r>
          </w:p>
        </w:tc>
        <w:tc>
          <w:tcPr>
            <w:tcW w:w="4394" w:type="dxa"/>
            <w:shd w:val="clear" w:color="auto" w:fill="FFD966" w:themeFill="accent4" w:themeFillTint="99"/>
          </w:tcPr>
          <w:p w14:paraId="06A1F908" w14:textId="23582CAD" w:rsidR="000D45D9" w:rsidRPr="0078124E" w:rsidRDefault="000D45D9" w:rsidP="000C26C1">
            <w:pPr>
              <w:spacing w:after="0"/>
              <w:ind w:left="0"/>
              <w:rPr>
                <w:sz w:val="17"/>
                <w:szCs w:val="17"/>
              </w:rPr>
            </w:pPr>
          </w:p>
        </w:tc>
      </w:tr>
      <w:tr w:rsidR="000D45D9" w:rsidRPr="00362335" w14:paraId="14C0AF7B" w14:textId="77777777" w:rsidTr="0030715C">
        <w:tc>
          <w:tcPr>
            <w:tcW w:w="1250" w:type="dxa"/>
            <w:vMerge/>
            <w:shd w:val="clear" w:color="auto" w:fill="FFD966" w:themeFill="accent4" w:themeFillTint="99"/>
          </w:tcPr>
          <w:p w14:paraId="7F37CA05" w14:textId="77777777" w:rsidR="000D45D9" w:rsidRPr="0078124E" w:rsidRDefault="000D45D9" w:rsidP="000C26C1">
            <w:pPr>
              <w:spacing w:after="0"/>
              <w:ind w:left="0"/>
              <w:rPr>
                <w:sz w:val="17"/>
                <w:szCs w:val="17"/>
              </w:rPr>
            </w:pPr>
          </w:p>
        </w:tc>
        <w:tc>
          <w:tcPr>
            <w:tcW w:w="3990" w:type="dxa"/>
            <w:shd w:val="clear" w:color="auto" w:fill="FFD966" w:themeFill="accent4" w:themeFillTint="99"/>
          </w:tcPr>
          <w:p w14:paraId="1A4E1F06" w14:textId="545A4A77" w:rsidR="000D45D9" w:rsidRPr="0078124E" w:rsidRDefault="000D45D9" w:rsidP="000C26C1">
            <w:pPr>
              <w:spacing w:after="0"/>
              <w:ind w:left="0"/>
              <w:rPr>
                <w:sz w:val="17"/>
                <w:szCs w:val="17"/>
              </w:rPr>
            </w:pPr>
            <w:r w:rsidRPr="0078124E">
              <w:rPr>
                <w:sz w:val="17"/>
                <w:szCs w:val="17"/>
              </w:rPr>
              <w:t>Adherence to regulation and performance commitments (monitoring plan)</w:t>
            </w:r>
          </w:p>
        </w:tc>
        <w:tc>
          <w:tcPr>
            <w:tcW w:w="4394" w:type="dxa"/>
            <w:shd w:val="clear" w:color="auto" w:fill="FFD966" w:themeFill="accent4" w:themeFillTint="99"/>
          </w:tcPr>
          <w:p w14:paraId="4208F0BD" w14:textId="77777777" w:rsidR="000D45D9" w:rsidRPr="0078124E" w:rsidRDefault="000D45D9" w:rsidP="000C26C1">
            <w:pPr>
              <w:spacing w:after="0"/>
              <w:ind w:left="0"/>
              <w:rPr>
                <w:sz w:val="17"/>
                <w:szCs w:val="17"/>
              </w:rPr>
            </w:pPr>
          </w:p>
        </w:tc>
      </w:tr>
      <w:tr w:rsidR="000D45D9" w:rsidRPr="00362335" w14:paraId="0FFC4E3E" w14:textId="77777777" w:rsidTr="0030715C">
        <w:tc>
          <w:tcPr>
            <w:tcW w:w="1250" w:type="dxa"/>
            <w:vMerge/>
            <w:shd w:val="clear" w:color="auto" w:fill="FFD966" w:themeFill="accent4" w:themeFillTint="99"/>
          </w:tcPr>
          <w:p w14:paraId="01BB6316" w14:textId="77777777" w:rsidR="000D45D9" w:rsidRPr="0078124E" w:rsidRDefault="000D45D9" w:rsidP="000C26C1">
            <w:pPr>
              <w:spacing w:after="0"/>
              <w:ind w:left="0"/>
              <w:rPr>
                <w:sz w:val="17"/>
                <w:szCs w:val="17"/>
              </w:rPr>
            </w:pPr>
          </w:p>
        </w:tc>
        <w:tc>
          <w:tcPr>
            <w:tcW w:w="3990" w:type="dxa"/>
            <w:shd w:val="clear" w:color="auto" w:fill="FFD966" w:themeFill="accent4" w:themeFillTint="99"/>
          </w:tcPr>
          <w:p w14:paraId="0CD4E10B" w14:textId="20E11135" w:rsidR="000D45D9" w:rsidRPr="0078124E" w:rsidRDefault="000D45D9" w:rsidP="000C26C1">
            <w:pPr>
              <w:spacing w:after="0"/>
              <w:ind w:left="0"/>
              <w:rPr>
                <w:sz w:val="17"/>
                <w:szCs w:val="17"/>
              </w:rPr>
            </w:pPr>
            <w:r w:rsidRPr="0078124E">
              <w:rPr>
                <w:sz w:val="17"/>
                <w:szCs w:val="17"/>
              </w:rPr>
              <w:t>Provision for business continuity and emergencies</w:t>
            </w:r>
          </w:p>
        </w:tc>
        <w:tc>
          <w:tcPr>
            <w:tcW w:w="4394" w:type="dxa"/>
            <w:shd w:val="clear" w:color="auto" w:fill="FFD966" w:themeFill="accent4" w:themeFillTint="99"/>
          </w:tcPr>
          <w:p w14:paraId="5DCA1041" w14:textId="77777777" w:rsidR="000D45D9" w:rsidRPr="0078124E" w:rsidRDefault="000D45D9" w:rsidP="000C26C1">
            <w:pPr>
              <w:spacing w:after="0"/>
              <w:ind w:left="0"/>
              <w:rPr>
                <w:sz w:val="17"/>
                <w:szCs w:val="17"/>
              </w:rPr>
            </w:pPr>
          </w:p>
        </w:tc>
      </w:tr>
      <w:tr w:rsidR="000D45D9" w:rsidRPr="00362335" w14:paraId="38EA613A" w14:textId="77777777" w:rsidTr="0030715C">
        <w:tc>
          <w:tcPr>
            <w:tcW w:w="1250" w:type="dxa"/>
            <w:vMerge/>
            <w:shd w:val="clear" w:color="auto" w:fill="FFD966" w:themeFill="accent4" w:themeFillTint="99"/>
          </w:tcPr>
          <w:p w14:paraId="159C22E5" w14:textId="77777777" w:rsidR="000D45D9" w:rsidRPr="0078124E" w:rsidRDefault="000D45D9" w:rsidP="000C26C1">
            <w:pPr>
              <w:spacing w:after="0"/>
              <w:ind w:left="0"/>
              <w:rPr>
                <w:sz w:val="17"/>
                <w:szCs w:val="17"/>
              </w:rPr>
            </w:pPr>
          </w:p>
        </w:tc>
        <w:tc>
          <w:tcPr>
            <w:tcW w:w="3990" w:type="dxa"/>
            <w:shd w:val="clear" w:color="auto" w:fill="FFD966" w:themeFill="accent4" w:themeFillTint="99"/>
          </w:tcPr>
          <w:p w14:paraId="21F3691F" w14:textId="2C40B93A" w:rsidR="000D45D9" w:rsidRPr="0078124E" w:rsidRDefault="000D45D9" w:rsidP="000C26C1">
            <w:pPr>
              <w:spacing w:after="0"/>
              <w:ind w:left="0"/>
              <w:rPr>
                <w:sz w:val="17"/>
                <w:szCs w:val="17"/>
              </w:rPr>
            </w:pPr>
            <w:r w:rsidRPr="0078124E">
              <w:rPr>
                <w:sz w:val="17"/>
                <w:szCs w:val="17"/>
              </w:rPr>
              <w:t>Satisfying governance and legal requirements</w:t>
            </w:r>
          </w:p>
        </w:tc>
        <w:tc>
          <w:tcPr>
            <w:tcW w:w="4394" w:type="dxa"/>
            <w:shd w:val="clear" w:color="auto" w:fill="FFD966" w:themeFill="accent4" w:themeFillTint="99"/>
          </w:tcPr>
          <w:p w14:paraId="121495C1" w14:textId="77777777" w:rsidR="000D45D9" w:rsidRPr="0078124E" w:rsidRDefault="000D45D9" w:rsidP="000C26C1">
            <w:pPr>
              <w:spacing w:after="0"/>
              <w:ind w:left="0"/>
              <w:rPr>
                <w:sz w:val="17"/>
                <w:szCs w:val="17"/>
              </w:rPr>
            </w:pPr>
          </w:p>
        </w:tc>
      </w:tr>
      <w:tr w:rsidR="000D45D9" w:rsidRPr="00362335" w14:paraId="1748DB4C" w14:textId="77777777" w:rsidTr="0030715C">
        <w:tc>
          <w:tcPr>
            <w:tcW w:w="1250" w:type="dxa"/>
            <w:vMerge/>
            <w:shd w:val="clear" w:color="auto" w:fill="FFD966" w:themeFill="accent4" w:themeFillTint="99"/>
          </w:tcPr>
          <w:p w14:paraId="77FB931B" w14:textId="77777777" w:rsidR="000D45D9" w:rsidRPr="0078124E" w:rsidRDefault="000D45D9" w:rsidP="000C26C1">
            <w:pPr>
              <w:spacing w:after="0"/>
              <w:ind w:left="0"/>
              <w:rPr>
                <w:sz w:val="17"/>
                <w:szCs w:val="17"/>
              </w:rPr>
            </w:pPr>
          </w:p>
        </w:tc>
        <w:tc>
          <w:tcPr>
            <w:tcW w:w="3990" w:type="dxa"/>
            <w:shd w:val="clear" w:color="auto" w:fill="FFD966" w:themeFill="accent4" w:themeFillTint="99"/>
          </w:tcPr>
          <w:p w14:paraId="094766BA" w14:textId="303EBDD7" w:rsidR="000D45D9" w:rsidRPr="0078124E" w:rsidRDefault="000D45D9" w:rsidP="000C26C1">
            <w:pPr>
              <w:spacing w:after="0"/>
              <w:ind w:left="0"/>
              <w:rPr>
                <w:sz w:val="17"/>
                <w:szCs w:val="17"/>
              </w:rPr>
            </w:pPr>
            <w:r w:rsidRPr="0078124E">
              <w:rPr>
                <w:sz w:val="17"/>
                <w:szCs w:val="17"/>
              </w:rPr>
              <w:t>Resourcing the water company (Human resources)</w:t>
            </w:r>
          </w:p>
        </w:tc>
        <w:tc>
          <w:tcPr>
            <w:tcW w:w="4394" w:type="dxa"/>
            <w:shd w:val="clear" w:color="auto" w:fill="FFD966" w:themeFill="accent4" w:themeFillTint="99"/>
          </w:tcPr>
          <w:p w14:paraId="133CA10D" w14:textId="79089019" w:rsidR="000D45D9" w:rsidRPr="0078124E" w:rsidRDefault="000D45D9" w:rsidP="000C26C1">
            <w:pPr>
              <w:spacing w:after="0"/>
              <w:ind w:left="0"/>
              <w:rPr>
                <w:sz w:val="17"/>
                <w:szCs w:val="17"/>
              </w:rPr>
            </w:pPr>
            <w:r w:rsidRPr="0078124E">
              <w:rPr>
                <w:sz w:val="17"/>
                <w:szCs w:val="17"/>
              </w:rPr>
              <w:t>Human resource planning and management</w:t>
            </w:r>
          </w:p>
        </w:tc>
      </w:tr>
      <w:tr w:rsidR="000D45D9" w:rsidRPr="00362335" w14:paraId="0FE80CE2" w14:textId="77777777" w:rsidTr="0030715C">
        <w:tc>
          <w:tcPr>
            <w:tcW w:w="1250" w:type="dxa"/>
            <w:vMerge/>
            <w:shd w:val="clear" w:color="auto" w:fill="FFD966" w:themeFill="accent4" w:themeFillTint="99"/>
          </w:tcPr>
          <w:p w14:paraId="0B3BD0BC" w14:textId="77777777" w:rsidR="000D45D9" w:rsidRPr="0078124E" w:rsidRDefault="000D45D9" w:rsidP="000C26C1">
            <w:pPr>
              <w:spacing w:after="0"/>
              <w:ind w:left="0"/>
              <w:rPr>
                <w:sz w:val="17"/>
                <w:szCs w:val="17"/>
              </w:rPr>
            </w:pPr>
          </w:p>
        </w:tc>
        <w:tc>
          <w:tcPr>
            <w:tcW w:w="3990" w:type="dxa"/>
            <w:shd w:val="clear" w:color="auto" w:fill="FFD966" w:themeFill="accent4" w:themeFillTint="99"/>
          </w:tcPr>
          <w:p w14:paraId="00D6981E" w14:textId="5D16134C" w:rsidR="000D45D9" w:rsidRPr="0078124E" w:rsidRDefault="000D45D9" w:rsidP="000C26C1">
            <w:pPr>
              <w:spacing w:after="0"/>
              <w:ind w:left="0"/>
              <w:rPr>
                <w:sz w:val="17"/>
                <w:szCs w:val="17"/>
              </w:rPr>
            </w:pPr>
          </w:p>
        </w:tc>
        <w:tc>
          <w:tcPr>
            <w:tcW w:w="4394" w:type="dxa"/>
            <w:shd w:val="clear" w:color="auto" w:fill="FFD966" w:themeFill="accent4" w:themeFillTint="99"/>
          </w:tcPr>
          <w:p w14:paraId="43965E9C" w14:textId="0E24E4F0" w:rsidR="000D45D9" w:rsidRPr="0078124E" w:rsidRDefault="000D45D9" w:rsidP="000C26C1">
            <w:pPr>
              <w:spacing w:after="0"/>
              <w:ind w:left="0"/>
              <w:rPr>
                <w:sz w:val="17"/>
                <w:szCs w:val="17"/>
              </w:rPr>
            </w:pPr>
            <w:r w:rsidRPr="0078124E">
              <w:rPr>
                <w:sz w:val="17"/>
                <w:szCs w:val="17"/>
              </w:rPr>
              <w:t>Stakeholder management and communication</w:t>
            </w:r>
          </w:p>
        </w:tc>
      </w:tr>
      <w:tr w:rsidR="000D45D9" w:rsidRPr="00362335" w14:paraId="3D849B08" w14:textId="77777777" w:rsidTr="0030715C">
        <w:tc>
          <w:tcPr>
            <w:tcW w:w="1250" w:type="dxa"/>
            <w:vMerge/>
            <w:shd w:val="clear" w:color="auto" w:fill="FFD966" w:themeFill="accent4" w:themeFillTint="99"/>
          </w:tcPr>
          <w:p w14:paraId="37DFAB5B" w14:textId="77777777" w:rsidR="000D45D9" w:rsidRPr="0078124E" w:rsidRDefault="000D45D9" w:rsidP="000C26C1">
            <w:pPr>
              <w:spacing w:after="0"/>
              <w:ind w:left="0"/>
              <w:rPr>
                <w:sz w:val="17"/>
                <w:szCs w:val="17"/>
              </w:rPr>
            </w:pPr>
          </w:p>
        </w:tc>
        <w:tc>
          <w:tcPr>
            <w:tcW w:w="3990" w:type="dxa"/>
            <w:shd w:val="clear" w:color="auto" w:fill="FFD966" w:themeFill="accent4" w:themeFillTint="99"/>
          </w:tcPr>
          <w:p w14:paraId="5442EBEE" w14:textId="1D0B0DCB" w:rsidR="000D45D9" w:rsidRPr="0078124E" w:rsidRDefault="000D45D9" w:rsidP="000C26C1">
            <w:pPr>
              <w:spacing w:after="0"/>
              <w:ind w:left="0"/>
              <w:rPr>
                <w:sz w:val="17"/>
                <w:szCs w:val="17"/>
              </w:rPr>
            </w:pPr>
          </w:p>
        </w:tc>
        <w:tc>
          <w:tcPr>
            <w:tcW w:w="4394" w:type="dxa"/>
            <w:shd w:val="clear" w:color="auto" w:fill="FFD966" w:themeFill="accent4" w:themeFillTint="99"/>
          </w:tcPr>
          <w:p w14:paraId="2661DB49" w14:textId="0C2CDF7E" w:rsidR="000D45D9" w:rsidRPr="0078124E" w:rsidRDefault="000D45D9" w:rsidP="000C26C1">
            <w:pPr>
              <w:spacing w:after="0"/>
              <w:ind w:left="0"/>
              <w:rPr>
                <w:sz w:val="17"/>
                <w:szCs w:val="17"/>
              </w:rPr>
            </w:pPr>
            <w:r w:rsidRPr="0078124E">
              <w:rPr>
                <w:sz w:val="17"/>
                <w:szCs w:val="17"/>
              </w:rPr>
              <w:t>Enabling business support services</w:t>
            </w:r>
          </w:p>
        </w:tc>
      </w:tr>
      <w:tr w:rsidR="000D45D9" w:rsidRPr="00362335" w14:paraId="75657A3C" w14:textId="77777777" w:rsidTr="0030715C">
        <w:tc>
          <w:tcPr>
            <w:tcW w:w="1250" w:type="dxa"/>
            <w:vMerge/>
            <w:shd w:val="clear" w:color="auto" w:fill="FFD966" w:themeFill="accent4" w:themeFillTint="99"/>
          </w:tcPr>
          <w:p w14:paraId="775D54DC" w14:textId="77777777" w:rsidR="000D45D9" w:rsidRPr="0078124E" w:rsidRDefault="000D45D9" w:rsidP="000C26C1">
            <w:pPr>
              <w:spacing w:after="0"/>
              <w:ind w:left="0"/>
              <w:rPr>
                <w:sz w:val="17"/>
                <w:szCs w:val="17"/>
              </w:rPr>
            </w:pPr>
          </w:p>
        </w:tc>
        <w:tc>
          <w:tcPr>
            <w:tcW w:w="3990" w:type="dxa"/>
            <w:shd w:val="clear" w:color="auto" w:fill="FFD966" w:themeFill="accent4" w:themeFillTint="99"/>
          </w:tcPr>
          <w:p w14:paraId="233C4E69" w14:textId="0D6B68AC" w:rsidR="000D45D9" w:rsidRPr="0078124E" w:rsidRDefault="000D45D9" w:rsidP="000C26C1">
            <w:pPr>
              <w:spacing w:after="0"/>
              <w:ind w:left="0"/>
              <w:rPr>
                <w:sz w:val="17"/>
                <w:szCs w:val="17"/>
              </w:rPr>
            </w:pPr>
          </w:p>
        </w:tc>
        <w:tc>
          <w:tcPr>
            <w:tcW w:w="4394" w:type="dxa"/>
            <w:shd w:val="clear" w:color="auto" w:fill="FFD966" w:themeFill="accent4" w:themeFillTint="99"/>
          </w:tcPr>
          <w:p w14:paraId="5B98D714" w14:textId="6EF2A2E7" w:rsidR="000D45D9" w:rsidRPr="0078124E" w:rsidRDefault="000D45D9" w:rsidP="000C26C1">
            <w:pPr>
              <w:spacing w:after="0"/>
              <w:ind w:left="0"/>
              <w:rPr>
                <w:sz w:val="17"/>
                <w:szCs w:val="17"/>
              </w:rPr>
            </w:pPr>
            <w:r w:rsidRPr="0078124E">
              <w:rPr>
                <w:sz w:val="17"/>
                <w:szCs w:val="17"/>
              </w:rPr>
              <w:t>Supply chain management</w:t>
            </w:r>
          </w:p>
        </w:tc>
      </w:tr>
      <w:tr w:rsidR="000D45D9" w:rsidRPr="00362335" w14:paraId="713C5CB9" w14:textId="77777777" w:rsidTr="0030715C">
        <w:tc>
          <w:tcPr>
            <w:tcW w:w="1250" w:type="dxa"/>
            <w:vMerge/>
            <w:shd w:val="clear" w:color="auto" w:fill="FFD966" w:themeFill="accent4" w:themeFillTint="99"/>
          </w:tcPr>
          <w:p w14:paraId="19FF1C71" w14:textId="77777777" w:rsidR="000D45D9" w:rsidRPr="0078124E" w:rsidRDefault="000D45D9" w:rsidP="000C26C1">
            <w:pPr>
              <w:spacing w:after="0"/>
              <w:ind w:left="0"/>
              <w:rPr>
                <w:sz w:val="17"/>
                <w:szCs w:val="17"/>
              </w:rPr>
            </w:pPr>
          </w:p>
        </w:tc>
        <w:tc>
          <w:tcPr>
            <w:tcW w:w="3990" w:type="dxa"/>
            <w:shd w:val="clear" w:color="auto" w:fill="FFD966" w:themeFill="accent4" w:themeFillTint="99"/>
          </w:tcPr>
          <w:p w14:paraId="283039D9" w14:textId="1966E140" w:rsidR="000D45D9" w:rsidRPr="0078124E" w:rsidRDefault="000D45D9" w:rsidP="000C26C1">
            <w:pPr>
              <w:spacing w:after="0"/>
              <w:ind w:left="0"/>
              <w:rPr>
                <w:sz w:val="17"/>
                <w:szCs w:val="17"/>
              </w:rPr>
            </w:pPr>
          </w:p>
        </w:tc>
        <w:tc>
          <w:tcPr>
            <w:tcW w:w="4394" w:type="dxa"/>
            <w:shd w:val="clear" w:color="auto" w:fill="FFD966" w:themeFill="accent4" w:themeFillTint="99"/>
          </w:tcPr>
          <w:p w14:paraId="5D2801FD" w14:textId="6DCEDA78" w:rsidR="000D45D9" w:rsidRPr="0078124E" w:rsidRDefault="000D45D9" w:rsidP="000C26C1">
            <w:pPr>
              <w:spacing w:after="0"/>
              <w:ind w:left="0"/>
              <w:rPr>
                <w:sz w:val="17"/>
                <w:szCs w:val="17"/>
              </w:rPr>
            </w:pPr>
            <w:r w:rsidRPr="0078124E">
              <w:rPr>
                <w:sz w:val="17"/>
                <w:szCs w:val="17"/>
              </w:rPr>
              <w:t>Company strategy and horizon scanning</w:t>
            </w:r>
          </w:p>
        </w:tc>
      </w:tr>
    </w:tbl>
    <w:p w14:paraId="654BA556" w14:textId="4382B3B4" w:rsidR="00566D2B" w:rsidRPr="00E01676" w:rsidRDefault="00566D2B" w:rsidP="00FA285A">
      <w:pPr>
        <w:pStyle w:val="Heading2"/>
      </w:pPr>
      <w:bookmarkStart w:id="14" w:name="_Toc17117995"/>
      <w:r w:rsidRPr="00E01676">
        <w:lastRenderedPageBreak/>
        <w:t>Maturity assessment</w:t>
      </w:r>
      <w:bookmarkEnd w:id="14"/>
      <w:r w:rsidRPr="00E01676">
        <w:t xml:space="preserve"> </w:t>
      </w:r>
    </w:p>
    <w:p w14:paraId="36DC2FAB" w14:textId="7F7C8A45" w:rsidR="00217C30" w:rsidRDefault="00D00F59" w:rsidP="00217C30">
      <w:pPr>
        <w:ind w:left="0"/>
      </w:pPr>
      <w:r>
        <w:t xml:space="preserve">We propose to complete </w:t>
      </w:r>
      <w:r w:rsidR="00217C30">
        <w:t xml:space="preserve">a maturity assessment on each </w:t>
      </w:r>
      <w:r>
        <w:t>system identified,</w:t>
      </w:r>
      <w:r w:rsidR="00217C30">
        <w:t xml:space="preserve"> follow</w:t>
      </w:r>
      <w:r>
        <w:t>ing</w:t>
      </w:r>
      <w:r w:rsidR="00217C30">
        <w:t xml:space="preserve"> the guidance within BS65000</w:t>
      </w:r>
      <w:r w:rsidR="003E704B">
        <w:t xml:space="preserve"> </w:t>
      </w:r>
      <w:r w:rsidR="00217C30">
        <w:t xml:space="preserve">- Guidance on </w:t>
      </w:r>
      <w:r w:rsidR="007F3A2E">
        <w:t>O</w:t>
      </w:r>
      <w:r w:rsidR="00217C30">
        <w:t xml:space="preserve">rganisational </w:t>
      </w:r>
      <w:r w:rsidR="007F3A2E">
        <w:t>R</w:t>
      </w:r>
      <w:r w:rsidR="00217C30">
        <w:t>esilience</w:t>
      </w:r>
      <w:r>
        <w:t>. The intention will be</w:t>
      </w:r>
      <w:r w:rsidR="00217C30">
        <w:t xml:space="preserve"> to establish how developed our approach is within each area and identify any gaps and deficiencies.</w:t>
      </w:r>
      <w:r w:rsidR="003E704B">
        <w:t xml:space="preserve"> Following this we will identify an improvement plan for each area.</w:t>
      </w:r>
      <w:r>
        <w:t xml:space="preserve"> This is expected to be an iterative process</w:t>
      </w:r>
      <w:r w:rsidR="007F3A2E">
        <w:t>;</w:t>
      </w:r>
      <w:r>
        <w:t xml:space="preserve"> as the understanding of our systems and their interdependencies develops</w:t>
      </w:r>
      <w:r w:rsidR="00636954">
        <w:t>,</w:t>
      </w:r>
      <w:r>
        <w:t xml:space="preserve"> so will the understanding of the maturity of our approach develop.</w:t>
      </w:r>
    </w:p>
    <w:p w14:paraId="08CC2D43" w14:textId="53A1AAC5" w:rsidR="000C26C1" w:rsidRDefault="0030715C" w:rsidP="000C26C1">
      <w:pPr>
        <w:ind w:left="0"/>
      </w:pPr>
      <w:r>
        <w:rPr>
          <w:noProof/>
        </w:rPr>
        <w:drawing>
          <wp:inline distT="0" distB="0" distL="0" distR="0" wp14:anchorId="3F12640B" wp14:editId="3F94D017">
            <wp:extent cx="5486400" cy="1828800"/>
            <wp:effectExtent l="0" t="1905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F212B2E" w14:textId="2D0DAB37" w:rsidR="006F60B0" w:rsidRPr="00E01676" w:rsidRDefault="006F60B0" w:rsidP="00FA285A">
      <w:pPr>
        <w:pStyle w:val="Heading2"/>
      </w:pPr>
      <w:bookmarkStart w:id="15" w:name="_Toc17117996"/>
      <w:r w:rsidRPr="00E01676">
        <w:t xml:space="preserve">Interdependencies </w:t>
      </w:r>
      <w:r w:rsidR="005655CB">
        <w:t>a</w:t>
      </w:r>
      <w:r w:rsidRPr="00E01676">
        <w:t>nalysis</w:t>
      </w:r>
      <w:bookmarkEnd w:id="15"/>
    </w:p>
    <w:p w14:paraId="55B0BF9F" w14:textId="34598BA7" w:rsidR="006F60B0" w:rsidRDefault="006F60B0" w:rsidP="006F60B0">
      <w:pPr>
        <w:ind w:left="0"/>
      </w:pPr>
      <w:r>
        <w:t>Once we have completed the identification and</w:t>
      </w:r>
      <w:r w:rsidR="00D00F59">
        <w:t xml:space="preserve"> initial</w:t>
      </w:r>
      <w:r>
        <w:t xml:space="preserve"> assessment of the different systems the next piece of work will be to understand the </w:t>
      </w:r>
      <w:r w:rsidR="003E704B">
        <w:t>interdependences</w:t>
      </w:r>
      <w:r>
        <w:t xml:space="preserve"> of each system and how these interact and </w:t>
      </w:r>
      <w:r w:rsidR="003E704B">
        <w:t>affect</w:t>
      </w:r>
      <w:r>
        <w:t xml:space="preserve"> others. This will need to include all internal and external interdependencies</w:t>
      </w:r>
      <w:r w:rsidR="00636954">
        <w:t xml:space="preserve"> and again </w:t>
      </w:r>
      <w:r w:rsidR="007F3A2E">
        <w:t xml:space="preserve">will </w:t>
      </w:r>
      <w:r w:rsidR="00636954">
        <w:t>be an iterative process as knowledge and understanding develops.</w:t>
      </w:r>
    </w:p>
    <w:p w14:paraId="5CA99736" w14:textId="1C8DC6BE" w:rsidR="006F60B0" w:rsidRPr="00D00F59" w:rsidRDefault="00D00F59" w:rsidP="00FA285A">
      <w:pPr>
        <w:pStyle w:val="Heading2"/>
      </w:pPr>
      <w:bookmarkStart w:id="16" w:name="_Toc17117997"/>
      <w:r w:rsidRPr="00D00F59">
        <w:t xml:space="preserve">The Cabinet Office </w:t>
      </w:r>
      <w:r w:rsidR="006F60B0" w:rsidRPr="00D00F59">
        <w:t>4 R’s</w:t>
      </w:r>
      <w:r w:rsidRPr="00D00F59">
        <w:t xml:space="preserve"> of </w:t>
      </w:r>
      <w:r w:rsidR="005655CB">
        <w:t>r</w:t>
      </w:r>
      <w:r w:rsidRPr="00D00F59">
        <w:t>esilience</w:t>
      </w:r>
      <w:bookmarkEnd w:id="16"/>
    </w:p>
    <w:p w14:paraId="711AD96B" w14:textId="5AC228F2" w:rsidR="006F60B0" w:rsidRDefault="006F60B0" w:rsidP="006F60B0">
      <w:pPr>
        <w:ind w:left="0"/>
      </w:pPr>
      <w:r>
        <w:t xml:space="preserve">In our original PR19 plan for </w:t>
      </w:r>
      <w:r w:rsidR="00A9543C">
        <w:t>resilience</w:t>
      </w:r>
      <w:r>
        <w:t xml:space="preserve"> we considered the governments 4R’s of resilience approach.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0"/>
        <w:gridCol w:w="4776"/>
      </w:tblGrid>
      <w:tr w:rsidR="0078124E" w14:paraId="7615F4B2" w14:textId="77777777" w:rsidTr="0078124E">
        <w:tc>
          <w:tcPr>
            <w:tcW w:w="4240" w:type="dxa"/>
          </w:tcPr>
          <w:p w14:paraId="12CD577E" w14:textId="77777777" w:rsidR="0078124E" w:rsidRDefault="0078124E" w:rsidP="0078124E">
            <w:pPr>
              <w:pStyle w:val="ListParagraph"/>
              <w:numPr>
                <w:ilvl w:val="0"/>
                <w:numId w:val="9"/>
              </w:numPr>
            </w:pPr>
            <w:r>
              <w:t>Resistance</w:t>
            </w:r>
          </w:p>
          <w:p w14:paraId="6AA23B43" w14:textId="77777777" w:rsidR="0078124E" w:rsidRDefault="0078124E" w:rsidP="0078124E">
            <w:pPr>
              <w:pStyle w:val="ListParagraph"/>
              <w:numPr>
                <w:ilvl w:val="0"/>
                <w:numId w:val="9"/>
              </w:numPr>
            </w:pPr>
            <w:r>
              <w:t>Reliability</w:t>
            </w:r>
          </w:p>
          <w:p w14:paraId="6CC865E9" w14:textId="77777777" w:rsidR="0078124E" w:rsidRDefault="0078124E" w:rsidP="0078124E">
            <w:pPr>
              <w:pStyle w:val="ListParagraph"/>
              <w:numPr>
                <w:ilvl w:val="0"/>
                <w:numId w:val="9"/>
              </w:numPr>
            </w:pPr>
            <w:r>
              <w:t>Redundancy</w:t>
            </w:r>
          </w:p>
          <w:p w14:paraId="5EFA7D0D" w14:textId="77777777" w:rsidR="0078124E" w:rsidRDefault="0078124E" w:rsidP="0078124E">
            <w:pPr>
              <w:pStyle w:val="ListParagraph"/>
              <w:numPr>
                <w:ilvl w:val="0"/>
                <w:numId w:val="9"/>
              </w:numPr>
            </w:pPr>
            <w:r>
              <w:t>Response &amp; recovery</w:t>
            </w:r>
          </w:p>
          <w:p w14:paraId="4A9C3AA8" w14:textId="77777777" w:rsidR="0078124E" w:rsidRDefault="0078124E" w:rsidP="0078124E">
            <w:pPr>
              <w:ind w:left="0"/>
            </w:pPr>
            <w:r>
              <w:t>We will review all areas of our systems following this approach, including a review and feedback loop as we did in our previous approach.</w:t>
            </w:r>
          </w:p>
          <w:p w14:paraId="7D1DDCFD" w14:textId="77777777" w:rsidR="0078124E" w:rsidRDefault="0078124E" w:rsidP="00A9543C">
            <w:pPr>
              <w:ind w:left="0"/>
            </w:pPr>
          </w:p>
        </w:tc>
        <w:tc>
          <w:tcPr>
            <w:tcW w:w="4776" w:type="dxa"/>
          </w:tcPr>
          <w:p w14:paraId="7DB3CEEA" w14:textId="007EB29A" w:rsidR="0078124E" w:rsidRDefault="0078124E" w:rsidP="00A9543C">
            <w:pPr>
              <w:ind w:left="0"/>
            </w:pPr>
            <w:r>
              <w:rPr>
                <w:noProof/>
              </w:rPr>
              <w:drawing>
                <wp:inline distT="0" distB="0" distL="0" distR="0" wp14:anchorId="1796680F" wp14:editId="07302B92">
                  <wp:extent cx="2470068" cy="2182005"/>
                  <wp:effectExtent l="0" t="0" r="698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silience_planning 310818.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36718" cy="2240882"/>
                          </a:xfrm>
                          <a:prstGeom prst="rect">
                            <a:avLst/>
                          </a:prstGeom>
                        </pic:spPr>
                      </pic:pic>
                    </a:graphicData>
                  </a:graphic>
                </wp:inline>
              </w:drawing>
            </w:r>
          </w:p>
        </w:tc>
      </w:tr>
    </w:tbl>
    <w:p w14:paraId="44777802" w14:textId="77777777" w:rsidR="0078124E" w:rsidRDefault="0078124E" w:rsidP="00A9543C">
      <w:pPr>
        <w:ind w:left="0"/>
      </w:pPr>
    </w:p>
    <w:p w14:paraId="308934FD" w14:textId="38B1A15C" w:rsidR="00566D2B" w:rsidRPr="00E01676" w:rsidRDefault="00566D2B" w:rsidP="00FA285A">
      <w:pPr>
        <w:pStyle w:val="Heading2"/>
      </w:pPr>
      <w:bookmarkStart w:id="17" w:name="_Toc17117998"/>
      <w:r w:rsidRPr="00E01676">
        <w:lastRenderedPageBreak/>
        <w:t>Understand &amp; identify the shocks &amp; stresses</w:t>
      </w:r>
      <w:bookmarkEnd w:id="17"/>
    </w:p>
    <w:p w14:paraId="372F15EA" w14:textId="48749C13" w:rsidR="003E704B" w:rsidRDefault="003E704B" w:rsidP="003E704B">
      <w:pPr>
        <w:ind w:left="0"/>
      </w:pPr>
      <w:r>
        <w:t>Part of the work we completed for PR19 was to independently identify the shocks and stresses which could impact operational, finance and corporate resilience. This work did not clearly follow a standard process for the business.</w:t>
      </w:r>
    </w:p>
    <w:p w14:paraId="16258848" w14:textId="71977A91" w:rsidR="003E704B" w:rsidRDefault="003E704B" w:rsidP="003E704B">
      <w:pPr>
        <w:ind w:left="0"/>
      </w:pPr>
      <w:r>
        <w:t xml:space="preserve">We are proposing to revisit this shock and stress review </w:t>
      </w:r>
      <w:r w:rsidR="00FA5727">
        <w:t xml:space="preserve">and clearly identify those that are applicable to our business. This </w:t>
      </w:r>
      <w:r w:rsidR="00D00F59">
        <w:t xml:space="preserve">is likely to </w:t>
      </w:r>
      <w:r w:rsidR="00FA5727">
        <w:t xml:space="preserve">produce </w:t>
      </w:r>
      <w:r w:rsidR="00D00F59">
        <w:t>a</w:t>
      </w:r>
      <w:r w:rsidR="00FA5727">
        <w:t xml:space="preserve"> similar</w:t>
      </w:r>
      <w:r w:rsidR="00D00F59">
        <w:t xml:space="preserve"> framework</w:t>
      </w:r>
      <w:r w:rsidR="00FA5727">
        <w:t xml:space="preserve"> to</w:t>
      </w:r>
      <w:r w:rsidR="00D00F59">
        <w:t xml:space="preserve"> that developed by </w:t>
      </w:r>
      <w:r w:rsidR="00FA5727">
        <w:t xml:space="preserve">Yorkshire </w:t>
      </w:r>
      <w:r w:rsidR="007F3A2E">
        <w:t>W</w:t>
      </w:r>
      <w:r w:rsidR="00FA5727">
        <w:t>ater:</w:t>
      </w:r>
    </w:p>
    <w:p w14:paraId="547D29D5" w14:textId="0A03E93D" w:rsidR="000C26C1" w:rsidRDefault="000C26C1" w:rsidP="0030715C">
      <w:pPr>
        <w:ind w:left="0"/>
        <w:jc w:val="center"/>
      </w:pPr>
      <w:r>
        <w:rPr>
          <w:noProof/>
        </w:rPr>
        <w:drawing>
          <wp:inline distT="0" distB="0" distL="0" distR="0" wp14:anchorId="6A25CCCA" wp14:editId="150B9A0D">
            <wp:extent cx="3464644" cy="30861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75084" cy="3095400"/>
                    </a:xfrm>
                    <a:prstGeom prst="rect">
                      <a:avLst/>
                    </a:prstGeom>
                    <a:noFill/>
                    <a:ln>
                      <a:noFill/>
                    </a:ln>
                  </pic:spPr>
                </pic:pic>
              </a:graphicData>
            </a:graphic>
          </wp:inline>
        </w:drawing>
      </w:r>
    </w:p>
    <w:p w14:paraId="0F635669" w14:textId="2F86ADCA" w:rsidR="0059542A" w:rsidRPr="00636954" w:rsidRDefault="0059542A" w:rsidP="00FA285A">
      <w:pPr>
        <w:pStyle w:val="Heading2"/>
      </w:pPr>
      <w:bookmarkStart w:id="18" w:name="_Toc17117999"/>
      <w:r w:rsidRPr="00636954">
        <w:t xml:space="preserve">Line of </w:t>
      </w:r>
      <w:r w:rsidR="005655CB">
        <w:t>s</w:t>
      </w:r>
      <w:r w:rsidR="007F3A2E">
        <w:t>ight</w:t>
      </w:r>
      <w:bookmarkEnd w:id="18"/>
    </w:p>
    <w:p w14:paraId="41614A97" w14:textId="4ACC8E14" w:rsidR="0059542A" w:rsidRPr="00636954" w:rsidRDefault="00636954" w:rsidP="00636954">
      <w:pPr>
        <w:ind w:left="0"/>
      </w:pPr>
      <w:r w:rsidRPr="00636954">
        <w:t xml:space="preserve">We recognise the need to develop our PR19 approach in this area to include both financial and corporate areas along with operational resilience. We propose to develop our approach in this area to ensure that we can clearly </w:t>
      </w:r>
      <w:r w:rsidRPr="00636954">
        <w:rPr>
          <w:lang w:val="en-US"/>
        </w:rPr>
        <w:t>show a line of sight between risks to resilience, planned mitigations, package of outcomes and corporate governance across the business.</w:t>
      </w:r>
    </w:p>
    <w:p w14:paraId="4A541C58" w14:textId="3F818E3D" w:rsidR="00566D2B" w:rsidRDefault="00566D2B" w:rsidP="00FA285A">
      <w:pPr>
        <w:pStyle w:val="Heading2"/>
      </w:pPr>
      <w:bookmarkStart w:id="19" w:name="_Toc17118000"/>
      <w:r w:rsidRPr="00E01676">
        <w:t>Assurance</w:t>
      </w:r>
      <w:bookmarkEnd w:id="19"/>
    </w:p>
    <w:p w14:paraId="683A9259" w14:textId="4D3FD82A" w:rsidR="00D00F59" w:rsidRPr="00D00F59" w:rsidRDefault="00D00F59" w:rsidP="00D00F59">
      <w:pPr>
        <w:ind w:left="0"/>
      </w:pPr>
      <w:r w:rsidRPr="00D00F59">
        <w:t>It is important that as part of this work we establish and implement processes in line with both best practice and the wider water industry approach. We recognise the importance of creating and implementing process</w:t>
      </w:r>
      <w:r>
        <w:t>es</w:t>
      </w:r>
      <w:r w:rsidRPr="00D00F59">
        <w:t xml:space="preserve"> which are consistently and robustly followed and therefore propose to create an assurance and governance </w:t>
      </w:r>
      <w:r w:rsidR="00470DC6">
        <w:t>framework</w:t>
      </w:r>
      <w:r w:rsidRPr="00D00F59">
        <w:t xml:space="preserve"> to ensure this is the case over the short, medium and long term.</w:t>
      </w:r>
      <w:r>
        <w:t xml:space="preserve"> This is likely to include:</w:t>
      </w:r>
    </w:p>
    <w:p w14:paraId="0BCAC4F1" w14:textId="77777777" w:rsidR="00566D2B" w:rsidRDefault="00566D2B" w:rsidP="00566D2B">
      <w:pPr>
        <w:pStyle w:val="ListParagraph"/>
        <w:numPr>
          <w:ilvl w:val="2"/>
          <w:numId w:val="4"/>
        </w:numPr>
      </w:pPr>
      <w:r>
        <w:t>Technical auditor</w:t>
      </w:r>
    </w:p>
    <w:p w14:paraId="3B22AE16" w14:textId="77777777" w:rsidR="00566D2B" w:rsidRDefault="00566D2B" w:rsidP="00566D2B">
      <w:pPr>
        <w:pStyle w:val="ListParagraph"/>
        <w:numPr>
          <w:ilvl w:val="2"/>
          <w:numId w:val="4"/>
        </w:numPr>
      </w:pPr>
      <w:r>
        <w:t>Financial auditor</w:t>
      </w:r>
    </w:p>
    <w:p w14:paraId="7ED70CFE" w14:textId="51924CC3" w:rsidR="00D00F59" w:rsidRDefault="00566D2B" w:rsidP="00D00F59">
      <w:pPr>
        <w:pStyle w:val="ListParagraph"/>
        <w:numPr>
          <w:ilvl w:val="2"/>
          <w:numId w:val="4"/>
        </w:numPr>
      </w:pPr>
      <w:r>
        <w:t>BS65000</w:t>
      </w:r>
      <w:r w:rsidR="00D00F59">
        <w:t xml:space="preserve"> Audits</w:t>
      </w:r>
    </w:p>
    <w:p w14:paraId="35FEE9FE" w14:textId="77777777" w:rsidR="0021781D" w:rsidRDefault="00566D2B" w:rsidP="00D00F59">
      <w:pPr>
        <w:pStyle w:val="ListParagraph"/>
        <w:numPr>
          <w:ilvl w:val="2"/>
          <w:numId w:val="4"/>
        </w:numPr>
      </w:pPr>
      <w:r>
        <w:t>Internal audits, in line with BS9001 and ISO14001</w:t>
      </w:r>
    </w:p>
    <w:p w14:paraId="24B51AD0" w14:textId="5F1EA724" w:rsidR="00566D2B" w:rsidRDefault="00566D2B" w:rsidP="0021781D">
      <w:pPr>
        <w:pStyle w:val="ListParagraph"/>
        <w:ind w:left="2160"/>
      </w:pPr>
      <w:r>
        <w:t xml:space="preserve"> </w:t>
      </w:r>
    </w:p>
    <w:p w14:paraId="15D8E315" w14:textId="77777777" w:rsidR="00566D2B" w:rsidRDefault="00566D2B" w:rsidP="00566D2B">
      <w:pPr>
        <w:pStyle w:val="ListParagraph"/>
      </w:pPr>
    </w:p>
    <w:p w14:paraId="507AE610" w14:textId="2A6ADBE4" w:rsidR="00566D2B" w:rsidRPr="00E01676" w:rsidRDefault="00566D2B" w:rsidP="00FA285A">
      <w:pPr>
        <w:pStyle w:val="Heading2"/>
      </w:pPr>
      <w:bookmarkStart w:id="20" w:name="_Toc17118001"/>
      <w:r w:rsidRPr="00E01676">
        <w:lastRenderedPageBreak/>
        <w:t xml:space="preserve">How are we going to get </w:t>
      </w:r>
      <w:proofErr w:type="gramStart"/>
      <w:r w:rsidRPr="00E01676">
        <w:t>there</w:t>
      </w:r>
      <w:bookmarkEnd w:id="20"/>
      <w:proofErr w:type="gramEnd"/>
    </w:p>
    <w:p w14:paraId="6E89443B" w14:textId="2F898872" w:rsidR="00261978" w:rsidRDefault="00261978" w:rsidP="00474F59">
      <w:pPr>
        <w:ind w:left="0"/>
      </w:pPr>
      <w:r>
        <w:t>Our approach will need to ensure that it is in</w:t>
      </w:r>
      <w:r w:rsidR="00AD53A9">
        <w:t xml:space="preserve"> </w:t>
      </w:r>
      <w:r>
        <w:t xml:space="preserve">line with current best practice, have a view of future developments in this area and be in </w:t>
      </w:r>
      <w:r w:rsidR="00FA5727">
        <w:t>line</w:t>
      </w:r>
      <w:r>
        <w:t xml:space="preserve"> with others in the utility industry, particularly in the water production and supply area.</w:t>
      </w:r>
    </w:p>
    <w:p w14:paraId="608286EE" w14:textId="441AF7CC" w:rsidR="00474F59" w:rsidRDefault="00474F59" w:rsidP="00474F59">
      <w:pPr>
        <w:ind w:left="0"/>
      </w:pPr>
      <w:r>
        <w:t xml:space="preserve">We are </w:t>
      </w:r>
      <w:r w:rsidR="00261978">
        <w:t>proposing</w:t>
      </w:r>
      <w:r>
        <w:t xml:space="preserve"> to work closely with other water companies in progressing this work</w:t>
      </w:r>
      <w:r w:rsidR="00261978">
        <w:t xml:space="preserve"> and creating a common approach for the industry. This will focus on water only companies but will be interlinked</w:t>
      </w:r>
      <w:r w:rsidR="00AD1800">
        <w:t xml:space="preserve">, </w:t>
      </w:r>
      <w:r w:rsidR="00AD53A9">
        <w:t>via WaterUK</w:t>
      </w:r>
      <w:r w:rsidR="00AD1800">
        <w:t>,</w:t>
      </w:r>
      <w:r w:rsidR="00AD53A9">
        <w:t xml:space="preserve"> </w:t>
      </w:r>
      <w:r w:rsidR="00261978">
        <w:t xml:space="preserve">with the water &amp; sewerage companies to ensure that the approach is in line with the wider </w:t>
      </w:r>
      <w:r w:rsidR="00FA5727">
        <w:t>industry</w:t>
      </w:r>
      <w:r w:rsidR="00AD1800">
        <w:t>.</w:t>
      </w:r>
    </w:p>
    <w:p w14:paraId="48028DBF" w14:textId="661B6379" w:rsidR="00261978" w:rsidRDefault="00261978" w:rsidP="00474F59">
      <w:pPr>
        <w:ind w:left="0"/>
      </w:pPr>
      <w:r>
        <w:t xml:space="preserve">We have had initial conversations </w:t>
      </w:r>
      <w:r w:rsidR="00AD53A9">
        <w:t>around</w:t>
      </w:r>
      <w:r>
        <w:t xml:space="preserve"> a collaborative approach which include</w:t>
      </w:r>
      <w:r w:rsidR="00AD53A9">
        <w:t>s</w:t>
      </w:r>
      <w:r>
        <w:t xml:space="preserve"> SES </w:t>
      </w:r>
      <w:r w:rsidR="00AD53A9">
        <w:t>W</w:t>
      </w:r>
      <w:r>
        <w:t xml:space="preserve">ater and Bristol </w:t>
      </w:r>
      <w:r w:rsidR="00AD53A9">
        <w:t>W</w:t>
      </w:r>
      <w:r>
        <w:t xml:space="preserve">ater, with a future ambition of also including </w:t>
      </w:r>
      <w:r w:rsidR="00AD53A9">
        <w:t>A</w:t>
      </w:r>
      <w:r>
        <w:t xml:space="preserve">ffinity and SE </w:t>
      </w:r>
      <w:r w:rsidR="00AD53A9">
        <w:t>W</w:t>
      </w:r>
      <w:r>
        <w:t>ater</w:t>
      </w:r>
      <w:r w:rsidR="00AD53A9">
        <w:t xml:space="preserve">. This will give rise </w:t>
      </w:r>
      <w:r w:rsidR="00AD1800">
        <w:t>to a</w:t>
      </w:r>
      <w:r>
        <w:t xml:space="preserve"> sector </w:t>
      </w:r>
      <w:r w:rsidR="00AD53A9">
        <w:t xml:space="preserve">wide </w:t>
      </w:r>
      <w:r>
        <w:t>group focused on establishing a common approach for resilience.</w:t>
      </w:r>
    </w:p>
    <w:p w14:paraId="3549B920" w14:textId="25549B00" w:rsidR="00261978" w:rsidRDefault="00261978" w:rsidP="00261978">
      <w:pPr>
        <w:ind w:left="0"/>
      </w:pPr>
      <w:r>
        <w:t xml:space="preserve">We are also intending to participate in the </w:t>
      </w:r>
      <w:r w:rsidR="000C26C1">
        <w:t>WaterUK water &amp; waste water resilience action group</w:t>
      </w:r>
      <w:r>
        <w:t>.</w:t>
      </w:r>
    </w:p>
    <w:p w14:paraId="2A767531" w14:textId="4C6E275F" w:rsidR="00261978" w:rsidRDefault="00261978" w:rsidP="00261978">
      <w:pPr>
        <w:ind w:left="0"/>
      </w:pPr>
      <w:r>
        <w:t xml:space="preserve">We are already active members of </w:t>
      </w:r>
      <w:r w:rsidR="008465FF">
        <w:t>U</w:t>
      </w:r>
      <w:r>
        <w:t>KWIR which will be developing some research projects in this area. We also intend on working with the following organisations to develop our understanding, approach and future actions in the resilience area:</w:t>
      </w:r>
    </w:p>
    <w:p w14:paraId="320D64CD" w14:textId="77777777" w:rsidR="00953732" w:rsidRPr="00A97DC0" w:rsidRDefault="00953732" w:rsidP="00953732">
      <w:pPr>
        <w:pStyle w:val="Bullets"/>
        <w:rPr>
          <w:rFonts w:eastAsiaTheme="minorHAnsi"/>
          <w:b/>
          <w:bCs/>
          <w:lang w:eastAsia="en-US"/>
        </w:rPr>
      </w:pPr>
      <w:r>
        <w:t>Cabinet Office Guidance</w:t>
      </w:r>
    </w:p>
    <w:p w14:paraId="46E0D959" w14:textId="77777777" w:rsidR="00953732" w:rsidRPr="00A97DC0" w:rsidRDefault="00953732" w:rsidP="00953732">
      <w:pPr>
        <w:pStyle w:val="Bullets"/>
        <w:rPr>
          <w:rFonts w:eastAsiaTheme="minorHAnsi"/>
          <w:b/>
          <w:bCs/>
          <w:lang w:eastAsia="en-US"/>
        </w:rPr>
      </w:pPr>
      <w:r>
        <w:t>Latest academic thinking – including the Stockholm Resilience Institute</w:t>
      </w:r>
    </w:p>
    <w:p w14:paraId="3AFF131C" w14:textId="77777777" w:rsidR="00953732" w:rsidRPr="00A97DC0" w:rsidRDefault="00953732" w:rsidP="00953732">
      <w:pPr>
        <w:pStyle w:val="Bullets"/>
        <w:rPr>
          <w:rFonts w:eastAsiaTheme="minorHAnsi"/>
          <w:b/>
          <w:bCs/>
          <w:lang w:eastAsia="en-US"/>
        </w:rPr>
      </w:pPr>
      <w:r>
        <w:t>LRF standards and best practice</w:t>
      </w:r>
    </w:p>
    <w:p w14:paraId="668CE299" w14:textId="5E6AAE7D" w:rsidR="00953732" w:rsidRPr="00A97DC0" w:rsidRDefault="00953732" w:rsidP="00953732">
      <w:pPr>
        <w:pStyle w:val="Bullets"/>
        <w:rPr>
          <w:rFonts w:eastAsiaTheme="minorHAnsi"/>
          <w:b/>
          <w:bCs/>
          <w:lang w:eastAsia="en-US"/>
        </w:rPr>
      </w:pPr>
      <w:r>
        <w:t xml:space="preserve">Established best practice at other </w:t>
      </w:r>
      <w:r w:rsidR="00E7409D">
        <w:t xml:space="preserve">UK </w:t>
      </w:r>
      <w:r>
        <w:t>water companies</w:t>
      </w:r>
    </w:p>
    <w:p w14:paraId="45DE0816" w14:textId="77777777" w:rsidR="00953732" w:rsidRPr="00A97DC0" w:rsidRDefault="00953732" w:rsidP="00953732">
      <w:pPr>
        <w:pStyle w:val="Bullets"/>
        <w:rPr>
          <w:rFonts w:eastAsiaTheme="minorHAnsi"/>
          <w:b/>
          <w:bCs/>
          <w:lang w:eastAsia="en-US"/>
        </w:rPr>
      </w:pPr>
      <w:r>
        <w:t>International experience specifically via IWA</w:t>
      </w:r>
    </w:p>
    <w:p w14:paraId="71E8FB2C" w14:textId="7DEE3993" w:rsidR="00953732" w:rsidRPr="00E7409D" w:rsidRDefault="00953732" w:rsidP="00953732">
      <w:pPr>
        <w:pStyle w:val="Bullets"/>
        <w:rPr>
          <w:b/>
          <w:bCs/>
        </w:rPr>
      </w:pPr>
      <w:r>
        <w:t>Smart Cities Initiative</w:t>
      </w:r>
    </w:p>
    <w:p w14:paraId="3723B483" w14:textId="6559EC9A" w:rsidR="00E7409D" w:rsidRPr="00E7409D" w:rsidRDefault="00E7409D" w:rsidP="00953732">
      <w:pPr>
        <w:pStyle w:val="Bullets"/>
        <w:rPr>
          <w:b/>
          <w:bCs/>
        </w:rPr>
      </w:pPr>
      <w:r>
        <w:t>Cranfield university and other universities where appropriate.</w:t>
      </w:r>
    </w:p>
    <w:p w14:paraId="2F548E66" w14:textId="1C45221A" w:rsidR="00E7409D" w:rsidRPr="00E7409D" w:rsidRDefault="00E7409D" w:rsidP="00953732">
      <w:pPr>
        <w:pStyle w:val="Bullets"/>
        <w:rPr>
          <w:b/>
          <w:bCs/>
        </w:rPr>
      </w:pPr>
      <w:r>
        <w:t>International water and utility companies.</w:t>
      </w:r>
    </w:p>
    <w:p w14:paraId="2339FA6A" w14:textId="629435E1" w:rsidR="00E7409D" w:rsidRPr="001B0EC1" w:rsidRDefault="00E7409D" w:rsidP="00953732">
      <w:pPr>
        <w:pStyle w:val="Bullets"/>
        <w:rPr>
          <w:b/>
          <w:bCs/>
        </w:rPr>
      </w:pPr>
      <w:r>
        <w:t>External resilience approaches form outside the utility sector.</w:t>
      </w:r>
    </w:p>
    <w:p w14:paraId="6AE3E1B6" w14:textId="231354F0" w:rsidR="001B0EC1" w:rsidRPr="00485DCF" w:rsidRDefault="001B0EC1" w:rsidP="00953732">
      <w:pPr>
        <w:pStyle w:val="Bullets"/>
        <w:rPr>
          <w:b/>
          <w:bCs/>
        </w:rPr>
      </w:pPr>
      <w:r>
        <w:t>DWI, Compliance with NIS directive</w:t>
      </w:r>
    </w:p>
    <w:p w14:paraId="00C57DA4" w14:textId="77777777" w:rsidR="00E01676" w:rsidRDefault="00E01676" w:rsidP="00261978">
      <w:pPr>
        <w:ind w:left="0"/>
      </w:pPr>
    </w:p>
    <w:p w14:paraId="45D1EDF7" w14:textId="57BDDE82" w:rsidR="00261978" w:rsidRPr="00E01676" w:rsidRDefault="00953732" w:rsidP="00FA285A">
      <w:pPr>
        <w:pStyle w:val="Heading2"/>
      </w:pPr>
      <w:bookmarkStart w:id="21" w:name="_Toc17118002"/>
      <w:r w:rsidRPr="00E01676">
        <w:t>Future plans</w:t>
      </w:r>
      <w:bookmarkEnd w:id="21"/>
    </w:p>
    <w:p w14:paraId="25F394FC" w14:textId="38E940E7" w:rsidR="00953732" w:rsidRDefault="00953732" w:rsidP="00261978">
      <w:pPr>
        <w:ind w:left="0"/>
      </w:pPr>
      <w:r>
        <w:t xml:space="preserve">We will need to establish a forward looking </w:t>
      </w:r>
      <w:r w:rsidR="008465FF">
        <w:t xml:space="preserve">future focused </w:t>
      </w:r>
      <w:r>
        <w:t xml:space="preserve">view of resilience which </w:t>
      </w:r>
      <w:r w:rsidR="008465FF">
        <w:t>looks at</w:t>
      </w:r>
      <w:r>
        <w:t xml:space="preserve"> </w:t>
      </w:r>
      <w:r w:rsidR="00AD53A9">
        <w:t xml:space="preserve">both </w:t>
      </w:r>
      <w:r>
        <w:t xml:space="preserve">the </w:t>
      </w:r>
      <w:r w:rsidR="00AD1800">
        <w:t>5-year</w:t>
      </w:r>
      <w:r>
        <w:t xml:space="preserve"> AMP investment p</w:t>
      </w:r>
      <w:r w:rsidR="008465FF">
        <w:t>eriod</w:t>
      </w:r>
      <w:r w:rsidR="00470DC6">
        <w:t>s</w:t>
      </w:r>
      <w:r>
        <w:t xml:space="preserve"> and the </w:t>
      </w:r>
      <w:r w:rsidR="00AD1800">
        <w:t>longer-term</w:t>
      </w:r>
      <w:r w:rsidR="00337707">
        <w:t xml:space="preserve"> business</w:t>
      </w:r>
      <w:r w:rsidR="008465FF">
        <w:t xml:space="preserve"> requirements</w:t>
      </w:r>
      <w:r w:rsidR="00337707">
        <w:t>. Many of the issues we are facing as an industry a</w:t>
      </w:r>
      <w:r w:rsidR="00AD53A9">
        <w:t>re</w:t>
      </w:r>
      <w:r w:rsidR="00337707">
        <w:t xml:space="preserve"> long term with risks and impacts which may extend f</w:t>
      </w:r>
      <w:r w:rsidR="008465FF">
        <w:t>a</w:t>
      </w:r>
      <w:r w:rsidR="00337707">
        <w:t>r into the future.</w:t>
      </w:r>
    </w:p>
    <w:p w14:paraId="31FB6912" w14:textId="40A420C1" w:rsidR="002A7AA2" w:rsidRDefault="00337707" w:rsidP="00261978">
      <w:pPr>
        <w:ind w:left="0"/>
      </w:pPr>
      <w:r>
        <w:t xml:space="preserve">We intend to come up with a </w:t>
      </w:r>
      <w:r w:rsidR="008465FF">
        <w:t xml:space="preserve">resilience approach </w:t>
      </w:r>
      <w:r>
        <w:t xml:space="preserve">which identifies risks and mitigations over multiple timelines to evaluate the </w:t>
      </w:r>
      <w:r w:rsidR="008465FF">
        <w:t>requirements</w:t>
      </w:r>
      <w:r>
        <w:t xml:space="preserve"> of the business o</w:t>
      </w:r>
      <w:r w:rsidR="008465FF">
        <w:t>ver</w:t>
      </w:r>
      <w:r>
        <w:t xml:space="preserve"> the short, medium and long term.</w:t>
      </w:r>
    </w:p>
    <w:p w14:paraId="7B1E9FB0" w14:textId="77777777" w:rsidR="00566D2B" w:rsidRDefault="00566D2B" w:rsidP="00566D2B">
      <w:pPr>
        <w:pStyle w:val="ListParagraph"/>
      </w:pPr>
    </w:p>
    <w:p w14:paraId="468934D3" w14:textId="77777777" w:rsidR="005C7A62" w:rsidRDefault="005C7A62">
      <w:pPr>
        <w:tabs>
          <w:tab w:val="clear" w:pos="851"/>
        </w:tabs>
        <w:spacing w:after="160" w:line="259" w:lineRule="auto"/>
        <w:ind w:left="0"/>
        <w:jc w:val="left"/>
      </w:pPr>
      <w:r>
        <w:br w:type="page"/>
      </w:r>
    </w:p>
    <w:p w14:paraId="0FDB80ED" w14:textId="77777777" w:rsidR="005C7A62" w:rsidRDefault="005C7A62" w:rsidP="002A7AA2">
      <w:pPr>
        <w:pStyle w:val="ListParagraph"/>
        <w:numPr>
          <w:ilvl w:val="0"/>
          <w:numId w:val="4"/>
        </w:numPr>
        <w:sectPr w:rsidR="005C7A62" w:rsidSect="00470DC6">
          <w:headerReference w:type="default" r:id="rId20"/>
          <w:footerReference w:type="default" r:id="rId21"/>
          <w:pgSz w:w="11906" w:h="16838"/>
          <w:pgMar w:top="1440" w:right="1440" w:bottom="1440" w:left="1440" w:header="708" w:footer="708" w:gutter="0"/>
          <w:cols w:space="708"/>
          <w:titlePg/>
          <w:docGrid w:linePitch="360"/>
        </w:sectPr>
      </w:pPr>
    </w:p>
    <w:p w14:paraId="5E028643" w14:textId="694BD8F1" w:rsidR="00FA285A" w:rsidRDefault="002A7AA2" w:rsidP="00FA285A">
      <w:pPr>
        <w:pStyle w:val="Heading2"/>
      </w:pPr>
      <w:bookmarkStart w:id="22" w:name="_Toc17118003"/>
      <w:r w:rsidRPr="00F01BA0">
        <w:lastRenderedPageBreak/>
        <w:t xml:space="preserve">Project </w:t>
      </w:r>
      <w:r w:rsidR="005655CB">
        <w:t>p</w:t>
      </w:r>
      <w:r w:rsidRPr="00F01BA0">
        <w:t>lan</w:t>
      </w:r>
      <w:bookmarkEnd w:id="22"/>
    </w:p>
    <w:tbl>
      <w:tblPr>
        <w:tblStyle w:val="TableGrid"/>
        <w:tblpPr w:leftFromText="180" w:rightFromText="180" w:vertAnchor="page" w:horzAnchor="page" w:tblpXSpec="center" w:tblpY="2021"/>
        <w:tblW w:w="15702" w:type="dxa"/>
        <w:jc w:val="center"/>
        <w:tblLayout w:type="fixed"/>
        <w:tblLook w:val="04A0" w:firstRow="1" w:lastRow="0" w:firstColumn="1" w:lastColumn="0" w:noHBand="0" w:noVBand="1"/>
      </w:tblPr>
      <w:tblGrid>
        <w:gridCol w:w="1753"/>
        <w:gridCol w:w="1786"/>
        <w:gridCol w:w="1708"/>
        <w:gridCol w:w="1951"/>
        <w:gridCol w:w="1793"/>
        <w:gridCol w:w="1702"/>
        <w:gridCol w:w="1635"/>
        <w:gridCol w:w="1559"/>
        <w:gridCol w:w="1815"/>
      </w:tblGrid>
      <w:tr w:rsidR="00FA285A" w:rsidRPr="0021781D" w14:paraId="7FD831B0" w14:textId="77777777" w:rsidTr="005832A8">
        <w:trPr>
          <w:jc w:val="center"/>
        </w:trPr>
        <w:tc>
          <w:tcPr>
            <w:tcW w:w="15702" w:type="dxa"/>
            <w:gridSpan w:val="9"/>
            <w:shd w:val="clear" w:color="auto" w:fill="4472C4" w:themeFill="accent1"/>
            <w:vAlign w:val="center"/>
          </w:tcPr>
          <w:p w14:paraId="49D808D8" w14:textId="77777777" w:rsidR="00FA285A" w:rsidRPr="0021781D" w:rsidRDefault="00FA285A" w:rsidP="005832A8">
            <w:pPr>
              <w:tabs>
                <w:tab w:val="clear" w:pos="851"/>
              </w:tabs>
              <w:spacing w:after="0"/>
              <w:ind w:left="0"/>
              <w:jc w:val="center"/>
              <w:rPr>
                <w:rFonts w:ascii="Calibri" w:eastAsia="Calibri" w:hAnsi="Calibri"/>
                <w:b/>
                <w:bCs/>
                <w:color w:val="FFFFFF"/>
                <w:sz w:val="28"/>
                <w:szCs w:val="28"/>
                <w:lang w:eastAsia="en-US"/>
              </w:rPr>
            </w:pPr>
            <w:r w:rsidRPr="0021781D">
              <w:rPr>
                <w:rFonts w:ascii="Calibri" w:eastAsia="Calibri" w:hAnsi="Calibri"/>
                <w:b/>
                <w:bCs/>
                <w:color w:val="FFFFFF"/>
                <w:sz w:val="28"/>
                <w:szCs w:val="28"/>
                <w:lang w:eastAsia="en-US"/>
              </w:rPr>
              <w:t>Systems Based Approach to Resilience</w:t>
            </w:r>
          </w:p>
        </w:tc>
      </w:tr>
      <w:tr w:rsidR="00FA285A" w:rsidRPr="002A7AA2" w14:paraId="5F545FCF" w14:textId="77777777" w:rsidTr="005832A8">
        <w:trPr>
          <w:jc w:val="center"/>
        </w:trPr>
        <w:tc>
          <w:tcPr>
            <w:tcW w:w="1753" w:type="dxa"/>
            <w:vAlign w:val="center"/>
          </w:tcPr>
          <w:p w14:paraId="23F72A5F" w14:textId="77777777" w:rsidR="00FA285A" w:rsidRPr="002A7AA2" w:rsidRDefault="00FA285A" w:rsidP="005832A8">
            <w:pPr>
              <w:tabs>
                <w:tab w:val="clear" w:pos="851"/>
              </w:tabs>
              <w:spacing w:after="0"/>
              <w:ind w:left="0"/>
              <w:jc w:val="center"/>
              <w:rPr>
                <w:rFonts w:ascii="Calibri" w:eastAsia="Calibri" w:hAnsi="Calibri"/>
                <w:sz w:val="22"/>
                <w:szCs w:val="22"/>
                <w:lang w:eastAsia="en-US"/>
              </w:rPr>
            </w:pPr>
            <w:r w:rsidRPr="002A7AA2">
              <w:rPr>
                <w:rFonts w:ascii="Calibri" w:eastAsia="Calibri" w:hAnsi="Calibri"/>
                <w:sz w:val="22"/>
                <w:szCs w:val="22"/>
                <w:lang w:eastAsia="en-US"/>
              </w:rPr>
              <w:t>Themes</w:t>
            </w:r>
          </w:p>
        </w:tc>
        <w:tc>
          <w:tcPr>
            <w:tcW w:w="1786" w:type="dxa"/>
            <w:shd w:val="clear" w:color="auto" w:fill="FFD966"/>
          </w:tcPr>
          <w:p w14:paraId="5C2134AF" w14:textId="77777777" w:rsidR="00FA285A" w:rsidRPr="002A7AA2" w:rsidRDefault="00FA285A" w:rsidP="005832A8">
            <w:pPr>
              <w:tabs>
                <w:tab w:val="clear" w:pos="851"/>
              </w:tabs>
              <w:spacing w:after="0"/>
              <w:ind w:left="0"/>
              <w:jc w:val="center"/>
              <w:rPr>
                <w:rFonts w:ascii="Calibri" w:eastAsia="Calibri" w:hAnsi="Calibri"/>
                <w:color w:val="FFFFFF"/>
                <w:sz w:val="22"/>
                <w:szCs w:val="22"/>
                <w:lang w:eastAsia="en-US"/>
              </w:rPr>
            </w:pPr>
            <w:r w:rsidRPr="002A7AA2">
              <w:rPr>
                <w:rFonts w:ascii="Calibri" w:eastAsia="Calibri" w:hAnsi="Calibri"/>
                <w:color w:val="FFFFFF"/>
                <w:sz w:val="22"/>
                <w:szCs w:val="22"/>
                <w:lang w:eastAsia="en-US"/>
              </w:rPr>
              <w:t>Identify &amp; Review Systems</w:t>
            </w:r>
          </w:p>
        </w:tc>
        <w:tc>
          <w:tcPr>
            <w:tcW w:w="1708" w:type="dxa"/>
            <w:shd w:val="clear" w:color="auto" w:fill="C5E0B3"/>
          </w:tcPr>
          <w:p w14:paraId="00EF03EE" w14:textId="77777777" w:rsidR="00FA285A" w:rsidRPr="002A7AA2" w:rsidRDefault="00FA285A" w:rsidP="005832A8">
            <w:pPr>
              <w:tabs>
                <w:tab w:val="clear" w:pos="851"/>
              </w:tabs>
              <w:spacing w:after="0"/>
              <w:ind w:left="0"/>
              <w:jc w:val="center"/>
              <w:rPr>
                <w:rFonts w:ascii="Calibri" w:eastAsia="Calibri" w:hAnsi="Calibri"/>
                <w:color w:val="FFFFFF"/>
                <w:sz w:val="22"/>
                <w:szCs w:val="22"/>
                <w:lang w:eastAsia="en-US"/>
              </w:rPr>
            </w:pPr>
            <w:r w:rsidRPr="002A7AA2">
              <w:rPr>
                <w:rFonts w:ascii="Calibri" w:eastAsia="Calibri" w:hAnsi="Calibri"/>
                <w:color w:val="FFFFFF"/>
                <w:sz w:val="22"/>
                <w:szCs w:val="22"/>
                <w:lang w:eastAsia="en-US"/>
              </w:rPr>
              <w:t>Maturity</w:t>
            </w:r>
          </w:p>
          <w:p w14:paraId="6C767994" w14:textId="77777777" w:rsidR="00FA285A" w:rsidRPr="002A7AA2" w:rsidRDefault="00FA285A" w:rsidP="005832A8">
            <w:pPr>
              <w:tabs>
                <w:tab w:val="clear" w:pos="851"/>
              </w:tabs>
              <w:spacing w:after="0"/>
              <w:ind w:left="0"/>
              <w:jc w:val="center"/>
              <w:rPr>
                <w:rFonts w:ascii="Calibri" w:eastAsia="Calibri" w:hAnsi="Calibri"/>
                <w:color w:val="FFFFFF"/>
                <w:sz w:val="22"/>
                <w:szCs w:val="22"/>
                <w:lang w:eastAsia="en-US"/>
              </w:rPr>
            </w:pPr>
            <w:r w:rsidRPr="002A7AA2">
              <w:rPr>
                <w:rFonts w:ascii="Calibri" w:eastAsia="Calibri" w:hAnsi="Calibri"/>
                <w:color w:val="FFFFFF"/>
                <w:sz w:val="22"/>
                <w:szCs w:val="22"/>
                <w:lang w:eastAsia="en-US"/>
              </w:rPr>
              <w:t>Assessment</w:t>
            </w:r>
          </w:p>
        </w:tc>
        <w:tc>
          <w:tcPr>
            <w:tcW w:w="1951" w:type="dxa"/>
            <w:shd w:val="clear" w:color="auto" w:fill="B4C6E7"/>
          </w:tcPr>
          <w:p w14:paraId="182324D8" w14:textId="77777777" w:rsidR="00FA285A" w:rsidRPr="002A7AA2" w:rsidRDefault="00FA285A" w:rsidP="005832A8">
            <w:pPr>
              <w:tabs>
                <w:tab w:val="clear" w:pos="851"/>
              </w:tabs>
              <w:spacing w:after="0"/>
              <w:ind w:left="0"/>
              <w:jc w:val="center"/>
              <w:rPr>
                <w:rFonts w:ascii="Calibri" w:eastAsia="Calibri" w:hAnsi="Calibri"/>
                <w:color w:val="FFFFFF"/>
                <w:sz w:val="22"/>
                <w:szCs w:val="22"/>
                <w:lang w:eastAsia="en-US"/>
              </w:rPr>
            </w:pPr>
            <w:r w:rsidRPr="002A7AA2">
              <w:rPr>
                <w:rFonts w:ascii="Calibri" w:eastAsia="Calibri" w:hAnsi="Calibri"/>
                <w:color w:val="FFFFFF"/>
                <w:sz w:val="22"/>
                <w:szCs w:val="22"/>
                <w:lang w:eastAsia="en-US"/>
              </w:rPr>
              <w:t>Interdependences</w:t>
            </w:r>
          </w:p>
        </w:tc>
        <w:tc>
          <w:tcPr>
            <w:tcW w:w="1793" w:type="dxa"/>
            <w:shd w:val="clear" w:color="auto" w:fill="7030A0"/>
          </w:tcPr>
          <w:p w14:paraId="17493E13" w14:textId="77777777" w:rsidR="00FA285A" w:rsidRPr="002A7AA2" w:rsidRDefault="00FA285A" w:rsidP="005832A8">
            <w:pPr>
              <w:tabs>
                <w:tab w:val="clear" w:pos="851"/>
              </w:tabs>
              <w:spacing w:after="0"/>
              <w:ind w:left="0"/>
              <w:jc w:val="center"/>
              <w:rPr>
                <w:rFonts w:ascii="Calibri" w:eastAsia="Calibri" w:hAnsi="Calibri"/>
                <w:color w:val="FFFFFF"/>
                <w:sz w:val="22"/>
                <w:szCs w:val="22"/>
                <w:lang w:eastAsia="en-US"/>
              </w:rPr>
            </w:pPr>
            <w:r w:rsidRPr="002A7AA2">
              <w:rPr>
                <w:rFonts w:ascii="Calibri" w:eastAsia="Calibri" w:hAnsi="Calibri"/>
                <w:color w:val="FFFFFF"/>
                <w:sz w:val="22"/>
                <w:szCs w:val="22"/>
                <w:lang w:eastAsia="en-US"/>
              </w:rPr>
              <w:t>4R’s Assessment</w:t>
            </w:r>
          </w:p>
        </w:tc>
        <w:tc>
          <w:tcPr>
            <w:tcW w:w="1702" w:type="dxa"/>
            <w:shd w:val="clear" w:color="auto" w:fill="FF0000"/>
          </w:tcPr>
          <w:p w14:paraId="6FDF1CF1" w14:textId="77777777" w:rsidR="00FA285A" w:rsidRPr="002A7AA2" w:rsidRDefault="00FA285A" w:rsidP="005832A8">
            <w:pPr>
              <w:tabs>
                <w:tab w:val="clear" w:pos="851"/>
              </w:tabs>
              <w:spacing w:after="0"/>
              <w:ind w:left="0"/>
              <w:jc w:val="center"/>
              <w:rPr>
                <w:rFonts w:ascii="Calibri" w:eastAsia="Calibri" w:hAnsi="Calibri"/>
                <w:color w:val="FFFFFF"/>
                <w:sz w:val="22"/>
                <w:szCs w:val="22"/>
                <w:lang w:eastAsia="en-US"/>
              </w:rPr>
            </w:pPr>
            <w:r w:rsidRPr="002A7AA2">
              <w:rPr>
                <w:rFonts w:ascii="Calibri" w:eastAsia="Calibri" w:hAnsi="Calibri"/>
                <w:color w:val="FFFFFF"/>
                <w:sz w:val="22"/>
                <w:szCs w:val="22"/>
                <w:lang w:eastAsia="en-US"/>
              </w:rPr>
              <w:t>Identify Shocks &amp; Stresses</w:t>
            </w:r>
          </w:p>
        </w:tc>
        <w:tc>
          <w:tcPr>
            <w:tcW w:w="1635" w:type="dxa"/>
            <w:shd w:val="clear" w:color="auto" w:fill="00B050"/>
          </w:tcPr>
          <w:p w14:paraId="5D6632AC" w14:textId="596EC943" w:rsidR="00FA285A" w:rsidRPr="002A7AA2" w:rsidRDefault="00FA285A" w:rsidP="005832A8">
            <w:pPr>
              <w:tabs>
                <w:tab w:val="clear" w:pos="851"/>
              </w:tabs>
              <w:spacing w:after="0"/>
              <w:ind w:left="0"/>
              <w:jc w:val="center"/>
              <w:rPr>
                <w:rFonts w:ascii="Calibri" w:eastAsia="Calibri" w:hAnsi="Calibri"/>
                <w:color w:val="FFFFFF"/>
                <w:sz w:val="22"/>
                <w:szCs w:val="22"/>
                <w:lang w:eastAsia="en-US"/>
              </w:rPr>
            </w:pPr>
            <w:r w:rsidRPr="002A7AA2">
              <w:rPr>
                <w:rFonts w:ascii="Calibri" w:eastAsia="Calibri" w:hAnsi="Calibri"/>
                <w:color w:val="FFFFFF"/>
                <w:sz w:val="22"/>
                <w:szCs w:val="22"/>
                <w:lang w:eastAsia="en-US"/>
              </w:rPr>
              <w:t>Line of Si</w:t>
            </w:r>
            <w:r w:rsidR="00AD53A9">
              <w:rPr>
                <w:rFonts w:ascii="Calibri" w:eastAsia="Calibri" w:hAnsi="Calibri"/>
                <w:color w:val="FFFFFF"/>
                <w:sz w:val="22"/>
                <w:szCs w:val="22"/>
                <w:lang w:eastAsia="en-US"/>
              </w:rPr>
              <w:t>ght</w:t>
            </w:r>
          </w:p>
        </w:tc>
        <w:tc>
          <w:tcPr>
            <w:tcW w:w="1559" w:type="dxa"/>
            <w:shd w:val="clear" w:color="auto" w:fill="C45911"/>
          </w:tcPr>
          <w:p w14:paraId="34B2EAB2" w14:textId="77777777" w:rsidR="00FA285A" w:rsidRPr="002A7AA2" w:rsidRDefault="00FA285A" w:rsidP="005832A8">
            <w:pPr>
              <w:tabs>
                <w:tab w:val="clear" w:pos="851"/>
              </w:tabs>
              <w:spacing w:after="0"/>
              <w:ind w:left="0"/>
              <w:jc w:val="center"/>
              <w:rPr>
                <w:rFonts w:ascii="Calibri" w:eastAsia="Calibri" w:hAnsi="Calibri"/>
                <w:color w:val="FFFFFF"/>
                <w:sz w:val="22"/>
                <w:szCs w:val="22"/>
                <w:lang w:eastAsia="en-US"/>
              </w:rPr>
            </w:pPr>
            <w:r w:rsidRPr="002A7AA2">
              <w:rPr>
                <w:rFonts w:ascii="Calibri" w:eastAsia="Calibri" w:hAnsi="Calibri"/>
                <w:color w:val="FFFFFF"/>
                <w:sz w:val="22"/>
                <w:szCs w:val="22"/>
                <w:lang w:eastAsia="en-US"/>
              </w:rPr>
              <w:t>Assurance</w:t>
            </w:r>
          </w:p>
        </w:tc>
        <w:tc>
          <w:tcPr>
            <w:tcW w:w="1815" w:type="dxa"/>
            <w:shd w:val="clear" w:color="auto" w:fill="F4B083"/>
          </w:tcPr>
          <w:p w14:paraId="4EE26BF4" w14:textId="77777777" w:rsidR="00FA285A" w:rsidRPr="002A7AA2" w:rsidRDefault="00FA285A" w:rsidP="005832A8">
            <w:pPr>
              <w:tabs>
                <w:tab w:val="clear" w:pos="851"/>
              </w:tabs>
              <w:spacing w:after="0"/>
              <w:ind w:left="0"/>
              <w:jc w:val="center"/>
              <w:rPr>
                <w:rFonts w:ascii="Calibri" w:eastAsia="Calibri" w:hAnsi="Calibri"/>
                <w:color w:val="FFFFFF"/>
                <w:sz w:val="22"/>
                <w:szCs w:val="22"/>
                <w:lang w:eastAsia="en-US"/>
              </w:rPr>
            </w:pPr>
            <w:r w:rsidRPr="002A7AA2">
              <w:rPr>
                <w:rFonts w:ascii="Calibri" w:eastAsia="Calibri" w:hAnsi="Calibri"/>
                <w:color w:val="FFFFFF"/>
                <w:sz w:val="22"/>
                <w:szCs w:val="22"/>
                <w:lang w:eastAsia="en-US"/>
              </w:rPr>
              <w:t>Working Group</w:t>
            </w:r>
          </w:p>
        </w:tc>
      </w:tr>
      <w:tr w:rsidR="00FA285A" w:rsidRPr="002A7AA2" w14:paraId="5B2731B1" w14:textId="77777777" w:rsidTr="005832A8">
        <w:trPr>
          <w:trHeight w:val="1571"/>
          <w:jc w:val="center"/>
        </w:trPr>
        <w:tc>
          <w:tcPr>
            <w:tcW w:w="1753" w:type="dxa"/>
            <w:vAlign w:val="center"/>
          </w:tcPr>
          <w:p w14:paraId="42EC5ED1" w14:textId="77777777" w:rsidR="00FA285A" w:rsidRPr="002A7AA2" w:rsidRDefault="00FA285A" w:rsidP="005832A8">
            <w:pPr>
              <w:tabs>
                <w:tab w:val="clear" w:pos="851"/>
              </w:tabs>
              <w:spacing w:after="0"/>
              <w:ind w:left="0"/>
              <w:jc w:val="center"/>
              <w:rPr>
                <w:rFonts w:ascii="Calibri" w:eastAsia="Calibri" w:hAnsi="Calibri"/>
                <w:sz w:val="22"/>
                <w:szCs w:val="22"/>
                <w:lang w:eastAsia="en-US"/>
              </w:rPr>
            </w:pPr>
            <w:r w:rsidRPr="002A7AA2">
              <w:rPr>
                <w:rFonts w:ascii="Calibri" w:eastAsia="Calibri" w:hAnsi="Calibri"/>
                <w:sz w:val="22"/>
                <w:szCs w:val="22"/>
                <w:lang w:eastAsia="en-US"/>
              </w:rPr>
              <w:t>Outcomes</w:t>
            </w:r>
          </w:p>
        </w:tc>
        <w:tc>
          <w:tcPr>
            <w:tcW w:w="1786" w:type="dxa"/>
          </w:tcPr>
          <w:p w14:paraId="00FE50DF" w14:textId="7464EBAE" w:rsidR="00FA285A" w:rsidRPr="002A7AA2" w:rsidRDefault="00FA285A" w:rsidP="005832A8">
            <w:pPr>
              <w:tabs>
                <w:tab w:val="clear" w:pos="851"/>
              </w:tabs>
              <w:spacing w:after="0"/>
              <w:ind w:left="0"/>
              <w:jc w:val="center"/>
              <w:rPr>
                <w:rFonts w:ascii="Calibri" w:eastAsia="Calibri" w:hAnsi="Calibri"/>
                <w:sz w:val="16"/>
                <w:szCs w:val="16"/>
                <w:lang w:eastAsia="en-US"/>
              </w:rPr>
            </w:pPr>
            <w:r w:rsidRPr="002A7AA2">
              <w:rPr>
                <w:rFonts w:ascii="Calibri" w:eastAsia="Calibri" w:hAnsi="Calibri"/>
                <w:sz w:val="16"/>
                <w:szCs w:val="16"/>
                <w:lang w:eastAsia="en-US"/>
              </w:rPr>
              <w:t xml:space="preserve">Identify </w:t>
            </w:r>
            <w:r w:rsidR="00470DC6">
              <w:rPr>
                <w:rFonts w:ascii="Calibri" w:eastAsia="Calibri" w:hAnsi="Calibri"/>
                <w:sz w:val="16"/>
                <w:szCs w:val="16"/>
                <w:lang w:eastAsia="en-US"/>
              </w:rPr>
              <w:t xml:space="preserve">the </w:t>
            </w:r>
            <w:r w:rsidRPr="002A7AA2">
              <w:rPr>
                <w:rFonts w:ascii="Calibri" w:eastAsia="Calibri" w:hAnsi="Calibri"/>
                <w:sz w:val="16"/>
                <w:szCs w:val="16"/>
                <w:lang w:eastAsia="en-US"/>
              </w:rPr>
              <w:t>number of systems which are present within PW and segregate into operational, financial and corporate resilience</w:t>
            </w:r>
          </w:p>
        </w:tc>
        <w:tc>
          <w:tcPr>
            <w:tcW w:w="1708" w:type="dxa"/>
          </w:tcPr>
          <w:p w14:paraId="37711F6D" w14:textId="77777777" w:rsidR="00FA285A" w:rsidRPr="002A7AA2" w:rsidRDefault="00FA285A" w:rsidP="005832A8">
            <w:pPr>
              <w:tabs>
                <w:tab w:val="clear" w:pos="851"/>
              </w:tabs>
              <w:spacing w:after="0"/>
              <w:ind w:left="0"/>
              <w:jc w:val="center"/>
              <w:rPr>
                <w:rFonts w:ascii="Calibri" w:eastAsia="Calibri" w:hAnsi="Calibri"/>
                <w:sz w:val="16"/>
                <w:szCs w:val="16"/>
                <w:lang w:eastAsia="en-US"/>
              </w:rPr>
            </w:pPr>
            <w:r w:rsidRPr="002A7AA2">
              <w:rPr>
                <w:rFonts w:ascii="Calibri" w:eastAsia="Calibri" w:hAnsi="Calibri"/>
                <w:sz w:val="16"/>
                <w:szCs w:val="16"/>
                <w:lang w:eastAsia="en-US"/>
              </w:rPr>
              <w:t>Maturity grading of each system in terms of Resilience</w:t>
            </w:r>
          </w:p>
        </w:tc>
        <w:tc>
          <w:tcPr>
            <w:tcW w:w="1951" w:type="dxa"/>
          </w:tcPr>
          <w:p w14:paraId="09CF7D15" w14:textId="77777777" w:rsidR="00FA285A" w:rsidRPr="002A7AA2" w:rsidRDefault="00FA285A" w:rsidP="005832A8">
            <w:pPr>
              <w:tabs>
                <w:tab w:val="clear" w:pos="851"/>
              </w:tabs>
              <w:spacing w:after="0"/>
              <w:ind w:left="0"/>
              <w:jc w:val="center"/>
              <w:rPr>
                <w:rFonts w:ascii="Calibri" w:eastAsia="Calibri" w:hAnsi="Calibri"/>
                <w:sz w:val="16"/>
                <w:szCs w:val="16"/>
                <w:lang w:eastAsia="en-US"/>
              </w:rPr>
            </w:pPr>
            <w:r w:rsidRPr="002A7AA2">
              <w:rPr>
                <w:rFonts w:ascii="Calibri" w:eastAsia="Calibri" w:hAnsi="Calibri"/>
                <w:sz w:val="16"/>
                <w:szCs w:val="16"/>
                <w:lang w:eastAsia="en-US"/>
              </w:rPr>
              <w:t xml:space="preserve">Understand which systems are interdependent and how </w:t>
            </w:r>
            <w:proofErr w:type="gramStart"/>
            <w:r w:rsidRPr="002A7AA2">
              <w:rPr>
                <w:rFonts w:ascii="Calibri" w:eastAsia="Calibri" w:hAnsi="Calibri"/>
                <w:sz w:val="16"/>
                <w:szCs w:val="16"/>
                <w:lang w:eastAsia="en-US"/>
              </w:rPr>
              <w:t>this manifest</w:t>
            </w:r>
            <w:r>
              <w:rPr>
                <w:rFonts w:ascii="Calibri" w:eastAsia="Calibri" w:hAnsi="Calibri"/>
                <w:sz w:val="16"/>
                <w:szCs w:val="16"/>
                <w:lang w:eastAsia="en-US"/>
              </w:rPr>
              <w:t>s</w:t>
            </w:r>
            <w:proofErr w:type="gramEnd"/>
            <w:r w:rsidRPr="002A7AA2">
              <w:rPr>
                <w:rFonts w:ascii="Calibri" w:eastAsia="Calibri" w:hAnsi="Calibri"/>
                <w:sz w:val="16"/>
                <w:szCs w:val="16"/>
                <w:lang w:eastAsia="en-US"/>
              </w:rPr>
              <w:t xml:space="preserve"> itself</w:t>
            </w:r>
          </w:p>
        </w:tc>
        <w:tc>
          <w:tcPr>
            <w:tcW w:w="1793" w:type="dxa"/>
          </w:tcPr>
          <w:p w14:paraId="77FE3D75" w14:textId="77777777" w:rsidR="00FA285A" w:rsidRPr="002A7AA2" w:rsidRDefault="00FA285A" w:rsidP="005832A8">
            <w:pPr>
              <w:tabs>
                <w:tab w:val="clear" w:pos="851"/>
              </w:tabs>
              <w:spacing w:after="0"/>
              <w:ind w:left="0"/>
              <w:jc w:val="center"/>
              <w:rPr>
                <w:rFonts w:ascii="Calibri" w:eastAsia="Calibri" w:hAnsi="Calibri"/>
                <w:sz w:val="16"/>
                <w:szCs w:val="16"/>
                <w:lang w:eastAsia="en-US"/>
              </w:rPr>
            </w:pPr>
            <w:r w:rsidRPr="002A7AA2">
              <w:rPr>
                <w:rFonts w:ascii="Calibri" w:eastAsia="Calibri" w:hAnsi="Calibri"/>
                <w:sz w:val="16"/>
                <w:szCs w:val="16"/>
                <w:lang w:eastAsia="en-US"/>
              </w:rPr>
              <w:t>How is the system resilient, follow the 4R’s approach to mitigating resilient issues</w:t>
            </w:r>
          </w:p>
        </w:tc>
        <w:tc>
          <w:tcPr>
            <w:tcW w:w="1702" w:type="dxa"/>
          </w:tcPr>
          <w:p w14:paraId="6F889F7F" w14:textId="6CC45F37" w:rsidR="00FA285A" w:rsidRPr="002A7AA2" w:rsidRDefault="00FA285A" w:rsidP="005832A8">
            <w:pPr>
              <w:tabs>
                <w:tab w:val="clear" w:pos="851"/>
              </w:tabs>
              <w:spacing w:after="0"/>
              <w:ind w:left="0"/>
              <w:jc w:val="center"/>
              <w:rPr>
                <w:rFonts w:ascii="Calibri" w:eastAsia="Calibri" w:hAnsi="Calibri"/>
                <w:sz w:val="16"/>
                <w:szCs w:val="16"/>
                <w:lang w:eastAsia="en-US"/>
              </w:rPr>
            </w:pPr>
            <w:r w:rsidRPr="002A7AA2">
              <w:rPr>
                <w:rFonts w:ascii="Calibri" w:eastAsia="Calibri" w:hAnsi="Calibri"/>
                <w:sz w:val="16"/>
                <w:szCs w:val="16"/>
                <w:lang w:eastAsia="en-US"/>
              </w:rPr>
              <w:t xml:space="preserve">Know the shocks and stresses which might </w:t>
            </w:r>
            <w:proofErr w:type="gramStart"/>
            <w:r w:rsidR="009D6DBE">
              <w:rPr>
                <w:rFonts w:ascii="Calibri" w:eastAsia="Calibri" w:hAnsi="Calibri"/>
                <w:sz w:val="16"/>
                <w:szCs w:val="16"/>
                <w:lang w:eastAsia="en-US"/>
              </w:rPr>
              <w:t>e</w:t>
            </w:r>
            <w:r w:rsidRPr="002A7AA2">
              <w:rPr>
                <w:rFonts w:ascii="Calibri" w:eastAsia="Calibri" w:hAnsi="Calibri"/>
                <w:sz w:val="16"/>
                <w:szCs w:val="16"/>
                <w:lang w:eastAsia="en-US"/>
              </w:rPr>
              <w:t>ffect</w:t>
            </w:r>
            <w:proofErr w:type="gramEnd"/>
            <w:r w:rsidRPr="002A7AA2">
              <w:rPr>
                <w:rFonts w:ascii="Calibri" w:eastAsia="Calibri" w:hAnsi="Calibri"/>
                <w:sz w:val="16"/>
                <w:szCs w:val="16"/>
                <w:lang w:eastAsia="en-US"/>
              </w:rPr>
              <w:t xml:space="preserve"> a system</w:t>
            </w:r>
          </w:p>
        </w:tc>
        <w:tc>
          <w:tcPr>
            <w:tcW w:w="1635" w:type="dxa"/>
          </w:tcPr>
          <w:p w14:paraId="675BBDDA" w14:textId="77777777" w:rsidR="00FA285A" w:rsidRPr="002A7AA2" w:rsidRDefault="00FA285A" w:rsidP="005832A8">
            <w:pPr>
              <w:ind w:left="0"/>
              <w:rPr>
                <w:rFonts w:asciiTheme="minorHAnsi" w:hAnsiTheme="minorHAnsi" w:cstheme="minorHAnsi"/>
                <w:sz w:val="16"/>
                <w:szCs w:val="16"/>
              </w:rPr>
            </w:pPr>
            <w:r w:rsidRPr="004B015A">
              <w:rPr>
                <w:rFonts w:asciiTheme="minorHAnsi" w:hAnsiTheme="minorHAnsi" w:cstheme="minorHAnsi"/>
                <w:sz w:val="16"/>
                <w:szCs w:val="16"/>
                <w:lang w:val="en-US"/>
              </w:rPr>
              <w:t>Clearly show a line of sight between risks to resilience, planned mitigations, package of outcomes and corporate governance across the business.</w:t>
            </w:r>
          </w:p>
        </w:tc>
        <w:tc>
          <w:tcPr>
            <w:tcW w:w="1559" w:type="dxa"/>
          </w:tcPr>
          <w:p w14:paraId="458F31A2" w14:textId="77777777" w:rsidR="00FA285A" w:rsidRPr="002A7AA2" w:rsidRDefault="00FA285A" w:rsidP="005832A8">
            <w:pPr>
              <w:tabs>
                <w:tab w:val="clear" w:pos="851"/>
              </w:tabs>
              <w:spacing w:after="0"/>
              <w:ind w:left="0"/>
              <w:jc w:val="center"/>
              <w:rPr>
                <w:rFonts w:ascii="Calibri" w:eastAsia="Calibri" w:hAnsi="Calibri"/>
                <w:sz w:val="16"/>
                <w:szCs w:val="16"/>
                <w:lang w:eastAsia="en-US"/>
              </w:rPr>
            </w:pPr>
            <w:r w:rsidRPr="002A7AA2">
              <w:rPr>
                <w:rFonts w:ascii="Calibri" w:eastAsia="Calibri" w:hAnsi="Calibri"/>
                <w:sz w:val="16"/>
                <w:szCs w:val="16"/>
                <w:lang w:eastAsia="en-US"/>
              </w:rPr>
              <w:t>Systems based approach which is consistent and in line with industry best practice</w:t>
            </w:r>
          </w:p>
        </w:tc>
        <w:tc>
          <w:tcPr>
            <w:tcW w:w="1815" w:type="dxa"/>
          </w:tcPr>
          <w:p w14:paraId="216FDABC" w14:textId="77777777" w:rsidR="00FA285A" w:rsidRPr="002A7AA2" w:rsidRDefault="00FA285A" w:rsidP="005832A8">
            <w:pPr>
              <w:tabs>
                <w:tab w:val="clear" w:pos="851"/>
              </w:tabs>
              <w:spacing w:after="0"/>
              <w:ind w:left="0"/>
              <w:jc w:val="center"/>
              <w:rPr>
                <w:rFonts w:ascii="Calibri" w:eastAsia="Calibri" w:hAnsi="Calibri"/>
                <w:sz w:val="16"/>
                <w:szCs w:val="16"/>
                <w:lang w:eastAsia="en-US"/>
              </w:rPr>
            </w:pPr>
            <w:r w:rsidRPr="002A7AA2">
              <w:rPr>
                <w:rFonts w:ascii="Calibri" w:eastAsia="Calibri" w:hAnsi="Calibri"/>
                <w:sz w:val="16"/>
                <w:szCs w:val="16"/>
                <w:lang w:eastAsia="en-US"/>
              </w:rPr>
              <w:t>A sector wide common approach to resilience</w:t>
            </w:r>
          </w:p>
        </w:tc>
      </w:tr>
      <w:tr w:rsidR="00FA285A" w:rsidRPr="002A7AA2" w14:paraId="288AA3AA" w14:textId="77777777" w:rsidTr="005832A8">
        <w:trPr>
          <w:jc w:val="center"/>
        </w:trPr>
        <w:tc>
          <w:tcPr>
            <w:tcW w:w="1753" w:type="dxa"/>
            <w:vMerge w:val="restart"/>
            <w:vAlign w:val="center"/>
          </w:tcPr>
          <w:p w14:paraId="09AA3383" w14:textId="77777777" w:rsidR="00FA285A" w:rsidRPr="002A7AA2" w:rsidRDefault="00FA285A" w:rsidP="005832A8">
            <w:pPr>
              <w:tabs>
                <w:tab w:val="clear" w:pos="851"/>
              </w:tabs>
              <w:spacing w:after="0"/>
              <w:ind w:left="0"/>
              <w:jc w:val="center"/>
              <w:rPr>
                <w:rFonts w:ascii="Calibri" w:eastAsia="Calibri" w:hAnsi="Calibri"/>
                <w:sz w:val="22"/>
                <w:szCs w:val="22"/>
                <w:lang w:eastAsia="en-US"/>
              </w:rPr>
            </w:pPr>
            <w:r w:rsidRPr="002A7AA2">
              <w:rPr>
                <w:rFonts w:ascii="Calibri" w:eastAsia="Calibri" w:hAnsi="Calibri"/>
                <w:sz w:val="22"/>
                <w:szCs w:val="22"/>
                <w:lang w:eastAsia="en-US"/>
              </w:rPr>
              <w:t>Questions</w:t>
            </w:r>
          </w:p>
        </w:tc>
        <w:tc>
          <w:tcPr>
            <w:tcW w:w="1786" w:type="dxa"/>
            <w:shd w:val="clear" w:color="auto" w:fill="D5DCE4"/>
          </w:tcPr>
          <w:p w14:paraId="6186E4C1" w14:textId="77777777" w:rsidR="00FA285A" w:rsidRPr="002A7AA2" w:rsidRDefault="00FA285A" w:rsidP="005832A8">
            <w:pPr>
              <w:tabs>
                <w:tab w:val="clear" w:pos="851"/>
              </w:tabs>
              <w:spacing w:after="0"/>
              <w:ind w:left="0"/>
              <w:jc w:val="center"/>
              <w:rPr>
                <w:rFonts w:ascii="Calibri" w:eastAsia="Calibri" w:hAnsi="Calibri"/>
                <w:sz w:val="16"/>
                <w:szCs w:val="16"/>
                <w:lang w:eastAsia="en-US"/>
              </w:rPr>
            </w:pPr>
            <w:r>
              <w:rPr>
                <w:rFonts w:ascii="Calibri" w:eastAsia="Calibri" w:hAnsi="Calibri"/>
                <w:sz w:val="16"/>
                <w:szCs w:val="16"/>
                <w:lang w:eastAsia="en-US"/>
              </w:rPr>
              <w:t>What defines an independent system?</w:t>
            </w:r>
          </w:p>
        </w:tc>
        <w:tc>
          <w:tcPr>
            <w:tcW w:w="1708" w:type="dxa"/>
            <w:shd w:val="clear" w:color="auto" w:fill="D5DCE4"/>
          </w:tcPr>
          <w:p w14:paraId="0F02BAD9" w14:textId="7584E3CF" w:rsidR="00FA285A" w:rsidRPr="002A7AA2" w:rsidRDefault="00FA285A" w:rsidP="005832A8">
            <w:pPr>
              <w:tabs>
                <w:tab w:val="clear" w:pos="851"/>
              </w:tabs>
              <w:spacing w:after="0"/>
              <w:ind w:left="0"/>
              <w:jc w:val="center"/>
              <w:rPr>
                <w:rFonts w:ascii="Calibri" w:eastAsia="Calibri" w:hAnsi="Calibri"/>
                <w:sz w:val="16"/>
                <w:szCs w:val="16"/>
                <w:lang w:eastAsia="en-US"/>
              </w:rPr>
            </w:pPr>
            <w:r>
              <w:rPr>
                <w:rFonts w:ascii="Calibri" w:eastAsia="Calibri" w:hAnsi="Calibri"/>
                <w:sz w:val="16"/>
                <w:szCs w:val="16"/>
                <w:lang w:eastAsia="en-US"/>
              </w:rPr>
              <w:t>How</w:t>
            </w:r>
            <w:r w:rsidRPr="002A7AA2">
              <w:rPr>
                <w:rFonts w:ascii="Calibri" w:eastAsia="Calibri" w:hAnsi="Calibri"/>
                <w:sz w:val="16"/>
                <w:szCs w:val="16"/>
                <w:lang w:eastAsia="en-US"/>
              </w:rPr>
              <w:t xml:space="preserve"> matur</w:t>
            </w:r>
            <w:r w:rsidR="00470DC6">
              <w:rPr>
                <w:rFonts w:ascii="Calibri" w:eastAsia="Calibri" w:hAnsi="Calibri"/>
                <w:sz w:val="16"/>
                <w:szCs w:val="16"/>
                <w:lang w:eastAsia="en-US"/>
              </w:rPr>
              <w:t>e</w:t>
            </w:r>
            <w:r>
              <w:rPr>
                <w:rFonts w:ascii="Calibri" w:eastAsia="Calibri" w:hAnsi="Calibri"/>
                <w:sz w:val="16"/>
                <w:szCs w:val="16"/>
                <w:lang w:eastAsia="en-US"/>
              </w:rPr>
              <w:t xml:space="preserve"> is the understanding of the </w:t>
            </w:r>
            <w:r w:rsidRPr="002A7AA2">
              <w:rPr>
                <w:rFonts w:ascii="Calibri" w:eastAsia="Calibri" w:hAnsi="Calibri"/>
                <w:sz w:val="16"/>
                <w:szCs w:val="16"/>
                <w:lang w:eastAsia="en-US"/>
              </w:rPr>
              <w:t>systems in terms of resilience?</w:t>
            </w:r>
          </w:p>
        </w:tc>
        <w:tc>
          <w:tcPr>
            <w:tcW w:w="1951" w:type="dxa"/>
            <w:shd w:val="clear" w:color="auto" w:fill="D5DCE4"/>
          </w:tcPr>
          <w:p w14:paraId="76C6DE89" w14:textId="77777777" w:rsidR="00FA285A" w:rsidRPr="002A7AA2" w:rsidRDefault="00FA285A" w:rsidP="005832A8">
            <w:pPr>
              <w:tabs>
                <w:tab w:val="clear" w:pos="851"/>
              </w:tabs>
              <w:spacing w:after="0"/>
              <w:ind w:left="0"/>
              <w:jc w:val="center"/>
              <w:rPr>
                <w:rFonts w:ascii="Calibri" w:eastAsia="Calibri" w:hAnsi="Calibri"/>
                <w:sz w:val="16"/>
                <w:szCs w:val="16"/>
                <w:lang w:eastAsia="en-US"/>
              </w:rPr>
            </w:pPr>
            <w:r w:rsidRPr="002A7AA2">
              <w:rPr>
                <w:rFonts w:ascii="Calibri" w:eastAsia="Calibri" w:hAnsi="Calibri"/>
                <w:sz w:val="16"/>
                <w:szCs w:val="16"/>
                <w:lang w:eastAsia="en-US"/>
              </w:rPr>
              <w:t>Which other systems affect or are affected by each individual system?</w:t>
            </w:r>
          </w:p>
        </w:tc>
        <w:tc>
          <w:tcPr>
            <w:tcW w:w="1793" w:type="dxa"/>
            <w:shd w:val="clear" w:color="auto" w:fill="D5DCE4"/>
          </w:tcPr>
          <w:p w14:paraId="46542774" w14:textId="77777777" w:rsidR="00FA285A" w:rsidRPr="002A7AA2" w:rsidRDefault="00FA285A" w:rsidP="005832A8">
            <w:pPr>
              <w:tabs>
                <w:tab w:val="clear" w:pos="851"/>
              </w:tabs>
              <w:spacing w:after="0"/>
              <w:ind w:left="0"/>
              <w:jc w:val="center"/>
              <w:rPr>
                <w:rFonts w:ascii="Calibri" w:eastAsia="Calibri" w:hAnsi="Calibri"/>
                <w:sz w:val="16"/>
                <w:szCs w:val="16"/>
                <w:lang w:eastAsia="en-US"/>
              </w:rPr>
            </w:pPr>
            <w:r w:rsidRPr="002A7AA2">
              <w:rPr>
                <w:rFonts w:ascii="Calibri" w:eastAsia="Calibri" w:hAnsi="Calibri"/>
                <w:sz w:val="16"/>
                <w:szCs w:val="16"/>
                <w:lang w:eastAsia="en-US"/>
              </w:rPr>
              <w:t>How can the resilience be improved by implementing the 4R steps?</w:t>
            </w:r>
          </w:p>
        </w:tc>
        <w:tc>
          <w:tcPr>
            <w:tcW w:w="1702" w:type="dxa"/>
            <w:shd w:val="clear" w:color="auto" w:fill="D5DCE4"/>
          </w:tcPr>
          <w:p w14:paraId="257A6662" w14:textId="199C55F8" w:rsidR="00FA285A" w:rsidRPr="002A7AA2" w:rsidRDefault="00FA285A" w:rsidP="005832A8">
            <w:pPr>
              <w:tabs>
                <w:tab w:val="clear" w:pos="851"/>
              </w:tabs>
              <w:spacing w:after="0"/>
              <w:ind w:left="0"/>
              <w:jc w:val="center"/>
              <w:rPr>
                <w:rFonts w:ascii="Calibri" w:eastAsia="Calibri" w:hAnsi="Calibri"/>
                <w:sz w:val="16"/>
                <w:szCs w:val="16"/>
                <w:lang w:eastAsia="en-US"/>
              </w:rPr>
            </w:pPr>
            <w:r w:rsidRPr="002A7AA2">
              <w:rPr>
                <w:rFonts w:ascii="Calibri" w:eastAsia="Calibri" w:hAnsi="Calibri"/>
                <w:sz w:val="16"/>
                <w:szCs w:val="16"/>
                <w:lang w:eastAsia="en-US"/>
              </w:rPr>
              <w:t xml:space="preserve">What are the shocks which might </w:t>
            </w:r>
            <w:proofErr w:type="gramStart"/>
            <w:r w:rsidR="009D6DBE">
              <w:rPr>
                <w:rFonts w:ascii="Calibri" w:eastAsia="Calibri" w:hAnsi="Calibri"/>
                <w:sz w:val="16"/>
                <w:szCs w:val="16"/>
                <w:lang w:eastAsia="en-US"/>
              </w:rPr>
              <w:t>effect</w:t>
            </w:r>
            <w:proofErr w:type="gramEnd"/>
            <w:r w:rsidRPr="002A7AA2">
              <w:rPr>
                <w:rFonts w:ascii="Calibri" w:eastAsia="Calibri" w:hAnsi="Calibri"/>
                <w:sz w:val="16"/>
                <w:szCs w:val="16"/>
                <w:lang w:eastAsia="en-US"/>
              </w:rPr>
              <w:t xml:space="preserve"> a system</w:t>
            </w:r>
            <w:r>
              <w:rPr>
                <w:rFonts w:ascii="Calibri" w:eastAsia="Calibri" w:hAnsi="Calibri"/>
                <w:sz w:val="16"/>
                <w:szCs w:val="16"/>
                <w:lang w:eastAsia="en-US"/>
              </w:rPr>
              <w:t>?</w:t>
            </w:r>
          </w:p>
        </w:tc>
        <w:tc>
          <w:tcPr>
            <w:tcW w:w="1635" w:type="dxa"/>
            <w:shd w:val="clear" w:color="auto" w:fill="D5DCE4"/>
          </w:tcPr>
          <w:p w14:paraId="63B67DE3" w14:textId="77777777" w:rsidR="00FA285A" w:rsidRPr="002A7AA2" w:rsidRDefault="00FA285A" w:rsidP="005832A8">
            <w:pPr>
              <w:tabs>
                <w:tab w:val="clear" w:pos="851"/>
              </w:tabs>
              <w:spacing w:after="0"/>
              <w:ind w:left="0"/>
              <w:jc w:val="center"/>
              <w:rPr>
                <w:rFonts w:ascii="Calibri" w:eastAsia="Calibri" w:hAnsi="Calibri"/>
                <w:sz w:val="16"/>
                <w:szCs w:val="16"/>
                <w:lang w:eastAsia="en-US"/>
              </w:rPr>
            </w:pPr>
            <w:r w:rsidRPr="002A7AA2">
              <w:rPr>
                <w:rFonts w:ascii="Calibri" w:eastAsia="Calibri" w:hAnsi="Calibri"/>
                <w:sz w:val="16"/>
                <w:szCs w:val="16"/>
                <w:lang w:eastAsia="en-US"/>
              </w:rPr>
              <w:t>How does the resilience status of systems integrate into company performance?</w:t>
            </w:r>
          </w:p>
        </w:tc>
        <w:tc>
          <w:tcPr>
            <w:tcW w:w="1559" w:type="dxa"/>
            <w:shd w:val="clear" w:color="auto" w:fill="D5DCE4"/>
          </w:tcPr>
          <w:p w14:paraId="6B0867D2" w14:textId="77777777" w:rsidR="00FA285A" w:rsidRPr="002A7AA2" w:rsidRDefault="00FA285A" w:rsidP="005832A8">
            <w:pPr>
              <w:tabs>
                <w:tab w:val="clear" w:pos="851"/>
              </w:tabs>
              <w:spacing w:after="0"/>
              <w:ind w:left="0"/>
              <w:jc w:val="center"/>
              <w:rPr>
                <w:rFonts w:ascii="Calibri" w:eastAsia="Calibri" w:hAnsi="Calibri"/>
                <w:sz w:val="16"/>
                <w:szCs w:val="16"/>
                <w:lang w:eastAsia="en-US"/>
              </w:rPr>
            </w:pPr>
            <w:r w:rsidRPr="002A7AA2">
              <w:rPr>
                <w:rFonts w:ascii="Calibri" w:eastAsia="Calibri" w:hAnsi="Calibri"/>
                <w:sz w:val="16"/>
                <w:szCs w:val="16"/>
                <w:lang w:eastAsia="en-US"/>
              </w:rPr>
              <w:t>Are there processes and checks in place to ensure the approach aligns with best practice?</w:t>
            </w:r>
          </w:p>
        </w:tc>
        <w:tc>
          <w:tcPr>
            <w:tcW w:w="1815" w:type="dxa"/>
            <w:shd w:val="clear" w:color="auto" w:fill="D5DCE4"/>
          </w:tcPr>
          <w:p w14:paraId="3C83D4E2" w14:textId="77777777" w:rsidR="00FA285A" w:rsidRPr="002A7AA2" w:rsidRDefault="00FA285A" w:rsidP="005832A8">
            <w:pPr>
              <w:tabs>
                <w:tab w:val="clear" w:pos="851"/>
              </w:tabs>
              <w:spacing w:after="0"/>
              <w:ind w:left="0"/>
              <w:jc w:val="center"/>
              <w:rPr>
                <w:rFonts w:ascii="Calibri" w:eastAsia="Calibri" w:hAnsi="Calibri"/>
                <w:sz w:val="16"/>
                <w:szCs w:val="16"/>
                <w:lang w:eastAsia="en-US"/>
              </w:rPr>
            </w:pPr>
            <w:r w:rsidRPr="002A7AA2">
              <w:rPr>
                <w:rFonts w:ascii="Calibri" w:eastAsia="Calibri" w:hAnsi="Calibri"/>
                <w:sz w:val="16"/>
                <w:szCs w:val="16"/>
                <w:lang w:eastAsia="en-US"/>
              </w:rPr>
              <w:t xml:space="preserve">How are others implementing </w:t>
            </w:r>
            <w:r>
              <w:rPr>
                <w:rFonts w:ascii="Calibri" w:eastAsia="Calibri" w:hAnsi="Calibri"/>
                <w:sz w:val="16"/>
                <w:szCs w:val="16"/>
                <w:lang w:eastAsia="en-US"/>
              </w:rPr>
              <w:t xml:space="preserve">a systems-based approach to </w:t>
            </w:r>
            <w:r w:rsidRPr="002A7AA2">
              <w:rPr>
                <w:rFonts w:ascii="Calibri" w:eastAsia="Calibri" w:hAnsi="Calibri"/>
                <w:sz w:val="16"/>
                <w:szCs w:val="16"/>
                <w:lang w:eastAsia="en-US"/>
              </w:rPr>
              <w:t>resilience</w:t>
            </w:r>
            <w:r>
              <w:rPr>
                <w:rFonts w:ascii="Calibri" w:eastAsia="Calibri" w:hAnsi="Calibri"/>
                <w:sz w:val="16"/>
                <w:szCs w:val="16"/>
                <w:lang w:eastAsia="en-US"/>
              </w:rPr>
              <w:t>?</w:t>
            </w:r>
            <w:r w:rsidRPr="002A7AA2">
              <w:rPr>
                <w:rFonts w:ascii="Calibri" w:eastAsia="Calibri" w:hAnsi="Calibri"/>
                <w:sz w:val="16"/>
                <w:szCs w:val="16"/>
                <w:lang w:eastAsia="en-US"/>
              </w:rPr>
              <w:t xml:space="preserve"> </w:t>
            </w:r>
          </w:p>
        </w:tc>
      </w:tr>
      <w:tr w:rsidR="00FA285A" w:rsidRPr="002A7AA2" w14:paraId="6F0B7DB1" w14:textId="77777777" w:rsidTr="005832A8">
        <w:trPr>
          <w:jc w:val="center"/>
        </w:trPr>
        <w:tc>
          <w:tcPr>
            <w:tcW w:w="1753" w:type="dxa"/>
            <w:vMerge/>
            <w:vAlign w:val="center"/>
          </w:tcPr>
          <w:p w14:paraId="69B5881F" w14:textId="77777777" w:rsidR="00FA285A" w:rsidRPr="002A7AA2" w:rsidRDefault="00FA285A" w:rsidP="005832A8">
            <w:pPr>
              <w:tabs>
                <w:tab w:val="clear" w:pos="851"/>
              </w:tabs>
              <w:spacing w:after="0"/>
              <w:ind w:left="0"/>
              <w:jc w:val="left"/>
              <w:rPr>
                <w:rFonts w:ascii="Calibri" w:eastAsia="Calibri" w:hAnsi="Calibri"/>
                <w:sz w:val="22"/>
                <w:szCs w:val="22"/>
                <w:lang w:eastAsia="en-US"/>
              </w:rPr>
            </w:pPr>
          </w:p>
        </w:tc>
        <w:tc>
          <w:tcPr>
            <w:tcW w:w="1786" w:type="dxa"/>
            <w:shd w:val="clear" w:color="auto" w:fill="D5DCE4"/>
          </w:tcPr>
          <w:p w14:paraId="74340585" w14:textId="77777777" w:rsidR="00FA285A" w:rsidRPr="002A7AA2" w:rsidRDefault="00FA285A" w:rsidP="005832A8">
            <w:pPr>
              <w:tabs>
                <w:tab w:val="clear" w:pos="851"/>
              </w:tabs>
              <w:spacing w:after="0"/>
              <w:ind w:left="0"/>
              <w:jc w:val="center"/>
              <w:rPr>
                <w:rFonts w:ascii="Calibri" w:eastAsia="Calibri" w:hAnsi="Calibri"/>
                <w:sz w:val="16"/>
                <w:szCs w:val="16"/>
                <w:lang w:eastAsia="en-US"/>
              </w:rPr>
            </w:pPr>
            <w:r>
              <w:rPr>
                <w:rFonts w:ascii="Calibri" w:eastAsia="Calibri" w:hAnsi="Calibri"/>
                <w:sz w:val="16"/>
                <w:szCs w:val="16"/>
                <w:lang w:eastAsia="en-US"/>
              </w:rPr>
              <w:t>In which area, operational, financial or corporate does the system exist?</w:t>
            </w:r>
          </w:p>
        </w:tc>
        <w:tc>
          <w:tcPr>
            <w:tcW w:w="1708" w:type="dxa"/>
            <w:shd w:val="clear" w:color="auto" w:fill="D5DCE4"/>
          </w:tcPr>
          <w:p w14:paraId="0AC4AD9D" w14:textId="77777777" w:rsidR="00FA285A" w:rsidRPr="002A7AA2" w:rsidRDefault="00FA285A" w:rsidP="005832A8">
            <w:pPr>
              <w:tabs>
                <w:tab w:val="clear" w:pos="851"/>
              </w:tabs>
              <w:spacing w:after="0"/>
              <w:ind w:left="0"/>
              <w:jc w:val="center"/>
              <w:rPr>
                <w:rFonts w:ascii="Calibri" w:eastAsia="Calibri" w:hAnsi="Calibri"/>
                <w:sz w:val="16"/>
                <w:szCs w:val="16"/>
                <w:lang w:eastAsia="en-US"/>
              </w:rPr>
            </w:pPr>
            <w:r>
              <w:rPr>
                <w:rFonts w:ascii="Calibri" w:eastAsia="Calibri" w:hAnsi="Calibri"/>
                <w:sz w:val="16"/>
                <w:szCs w:val="16"/>
                <w:lang w:eastAsia="en-US"/>
              </w:rPr>
              <w:t>What gaps/deficiencies in understanding exist?</w:t>
            </w:r>
          </w:p>
        </w:tc>
        <w:tc>
          <w:tcPr>
            <w:tcW w:w="1951" w:type="dxa"/>
            <w:shd w:val="clear" w:color="auto" w:fill="D5DCE4"/>
          </w:tcPr>
          <w:p w14:paraId="364521E6" w14:textId="77777777" w:rsidR="00FA285A" w:rsidRPr="002A7AA2" w:rsidRDefault="00FA285A" w:rsidP="005832A8">
            <w:pPr>
              <w:tabs>
                <w:tab w:val="clear" w:pos="851"/>
              </w:tabs>
              <w:spacing w:after="0"/>
              <w:ind w:left="0"/>
              <w:jc w:val="center"/>
              <w:rPr>
                <w:rFonts w:ascii="Calibri" w:eastAsia="Calibri" w:hAnsi="Calibri"/>
                <w:sz w:val="16"/>
                <w:szCs w:val="16"/>
                <w:lang w:eastAsia="en-US"/>
              </w:rPr>
            </w:pPr>
            <w:r>
              <w:rPr>
                <w:rFonts w:ascii="Calibri" w:eastAsia="Calibri" w:hAnsi="Calibri"/>
                <w:sz w:val="16"/>
                <w:szCs w:val="16"/>
                <w:lang w:eastAsia="en-US"/>
              </w:rPr>
              <w:t>How do the different system affect each other?</w:t>
            </w:r>
          </w:p>
        </w:tc>
        <w:tc>
          <w:tcPr>
            <w:tcW w:w="1793" w:type="dxa"/>
            <w:shd w:val="clear" w:color="auto" w:fill="D5DCE4"/>
          </w:tcPr>
          <w:p w14:paraId="1532416F" w14:textId="77777777" w:rsidR="00FA285A" w:rsidRPr="002A7AA2" w:rsidRDefault="00FA285A" w:rsidP="005832A8">
            <w:pPr>
              <w:tabs>
                <w:tab w:val="clear" w:pos="851"/>
              </w:tabs>
              <w:spacing w:after="0"/>
              <w:ind w:left="0"/>
              <w:jc w:val="center"/>
              <w:rPr>
                <w:rFonts w:ascii="Calibri" w:eastAsia="Calibri" w:hAnsi="Calibri"/>
                <w:sz w:val="16"/>
                <w:szCs w:val="16"/>
                <w:lang w:eastAsia="en-US"/>
              </w:rPr>
            </w:pPr>
            <w:r>
              <w:rPr>
                <w:rFonts w:ascii="Calibri" w:eastAsia="Calibri" w:hAnsi="Calibri"/>
                <w:sz w:val="16"/>
                <w:szCs w:val="16"/>
                <w:lang w:eastAsia="en-US"/>
              </w:rPr>
              <w:t>Is the mitigation following the 4R’s hierarchy of mitigations?</w:t>
            </w:r>
          </w:p>
        </w:tc>
        <w:tc>
          <w:tcPr>
            <w:tcW w:w="1702" w:type="dxa"/>
            <w:shd w:val="clear" w:color="auto" w:fill="D5DCE4"/>
          </w:tcPr>
          <w:p w14:paraId="440500BD" w14:textId="560927A4" w:rsidR="00FA285A" w:rsidRPr="002A7AA2" w:rsidRDefault="00FA285A" w:rsidP="005832A8">
            <w:pPr>
              <w:tabs>
                <w:tab w:val="clear" w:pos="851"/>
              </w:tabs>
              <w:spacing w:after="0"/>
              <w:ind w:left="0"/>
              <w:jc w:val="center"/>
              <w:rPr>
                <w:rFonts w:ascii="Calibri" w:eastAsia="Calibri" w:hAnsi="Calibri"/>
                <w:sz w:val="16"/>
                <w:szCs w:val="16"/>
                <w:lang w:eastAsia="en-US"/>
              </w:rPr>
            </w:pPr>
            <w:r w:rsidRPr="002A7AA2">
              <w:rPr>
                <w:rFonts w:ascii="Calibri" w:eastAsia="Calibri" w:hAnsi="Calibri"/>
                <w:sz w:val="16"/>
                <w:szCs w:val="16"/>
                <w:lang w:eastAsia="en-US"/>
              </w:rPr>
              <w:t xml:space="preserve">What are the stresses which might </w:t>
            </w:r>
            <w:proofErr w:type="gramStart"/>
            <w:r w:rsidR="009D6DBE">
              <w:rPr>
                <w:rFonts w:ascii="Calibri" w:eastAsia="Calibri" w:hAnsi="Calibri"/>
                <w:sz w:val="16"/>
                <w:szCs w:val="16"/>
                <w:lang w:eastAsia="en-US"/>
              </w:rPr>
              <w:t>e</w:t>
            </w:r>
            <w:r w:rsidRPr="002A7AA2">
              <w:rPr>
                <w:rFonts w:ascii="Calibri" w:eastAsia="Calibri" w:hAnsi="Calibri"/>
                <w:sz w:val="16"/>
                <w:szCs w:val="16"/>
                <w:lang w:eastAsia="en-US"/>
              </w:rPr>
              <w:t>ffect</w:t>
            </w:r>
            <w:proofErr w:type="gramEnd"/>
            <w:r w:rsidRPr="002A7AA2">
              <w:rPr>
                <w:rFonts w:ascii="Calibri" w:eastAsia="Calibri" w:hAnsi="Calibri"/>
                <w:sz w:val="16"/>
                <w:szCs w:val="16"/>
                <w:lang w:eastAsia="en-US"/>
              </w:rPr>
              <w:t xml:space="preserve"> a system</w:t>
            </w:r>
            <w:r>
              <w:rPr>
                <w:rFonts w:ascii="Calibri" w:eastAsia="Calibri" w:hAnsi="Calibri"/>
                <w:sz w:val="16"/>
                <w:szCs w:val="16"/>
                <w:lang w:eastAsia="en-US"/>
              </w:rPr>
              <w:t>?</w:t>
            </w:r>
          </w:p>
        </w:tc>
        <w:tc>
          <w:tcPr>
            <w:tcW w:w="1635" w:type="dxa"/>
            <w:shd w:val="clear" w:color="auto" w:fill="D5DCE4"/>
          </w:tcPr>
          <w:p w14:paraId="0EFA1C18" w14:textId="77777777" w:rsidR="00FA285A" w:rsidRPr="002A7AA2" w:rsidRDefault="00FA285A" w:rsidP="005832A8">
            <w:pPr>
              <w:tabs>
                <w:tab w:val="clear" w:pos="851"/>
              </w:tabs>
              <w:spacing w:after="0"/>
              <w:ind w:left="0"/>
              <w:jc w:val="center"/>
              <w:rPr>
                <w:rFonts w:ascii="Calibri" w:eastAsia="Calibri" w:hAnsi="Calibri"/>
                <w:sz w:val="16"/>
                <w:szCs w:val="16"/>
                <w:lang w:eastAsia="en-US"/>
              </w:rPr>
            </w:pPr>
            <w:r>
              <w:rPr>
                <w:rFonts w:ascii="Calibri" w:eastAsia="Calibri" w:hAnsi="Calibri"/>
                <w:sz w:val="16"/>
                <w:szCs w:val="16"/>
                <w:lang w:eastAsia="en-US"/>
              </w:rPr>
              <w:t>How do risks link to planned mitigation?</w:t>
            </w:r>
          </w:p>
        </w:tc>
        <w:tc>
          <w:tcPr>
            <w:tcW w:w="1559" w:type="dxa"/>
            <w:shd w:val="clear" w:color="auto" w:fill="D5DCE4"/>
          </w:tcPr>
          <w:p w14:paraId="2C14787F" w14:textId="77777777" w:rsidR="00FA285A" w:rsidRPr="002A7AA2" w:rsidRDefault="00FA285A" w:rsidP="005832A8">
            <w:pPr>
              <w:tabs>
                <w:tab w:val="clear" w:pos="851"/>
              </w:tabs>
              <w:spacing w:after="0"/>
              <w:ind w:left="0"/>
              <w:jc w:val="center"/>
              <w:rPr>
                <w:rFonts w:ascii="Calibri" w:eastAsia="Calibri" w:hAnsi="Calibri"/>
                <w:sz w:val="16"/>
                <w:szCs w:val="16"/>
                <w:lang w:eastAsia="en-US"/>
              </w:rPr>
            </w:pPr>
            <w:r>
              <w:rPr>
                <w:rFonts w:ascii="Calibri" w:eastAsia="Calibri" w:hAnsi="Calibri"/>
                <w:sz w:val="16"/>
                <w:szCs w:val="16"/>
                <w:lang w:eastAsia="en-US"/>
              </w:rPr>
              <w:t>Are the process being consistently and robustly followed?</w:t>
            </w:r>
          </w:p>
        </w:tc>
        <w:tc>
          <w:tcPr>
            <w:tcW w:w="1815" w:type="dxa"/>
            <w:shd w:val="clear" w:color="auto" w:fill="D5DCE4"/>
          </w:tcPr>
          <w:p w14:paraId="285F6752" w14:textId="77777777" w:rsidR="00FA285A" w:rsidRPr="002A7AA2" w:rsidRDefault="00FA285A" w:rsidP="005832A8">
            <w:pPr>
              <w:tabs>
                <w:tab w:val="clear" w:pos="851"/>
              </w:tabs>
              <w:spacing w:after="0"/>
              <w:ind w:left="0"/>
              <w:jc w:val="center"/>
              <w:rPr>
                <w:rFonts w:ascii="Calibri" w:eastAsia="Calibri" w:hAnsi="Calibri"/>
                <w:sz w:val="16"/>
                <w:szCs w:val="16"/>
                <w:lang w:eastAsia="en-US"/>
              </w:rPr>
            </w:pPr>
            <w:r>
              <w:rPr>
                <w:rFonts w:ascii="Calibri" w:eastAsia="Calibri" w:hAnsi="Calibri"/>
                <w:sz w:val="16"/>
                <w:szCs w:val="16"/>
                <w:lang w:eastAsia="en-US"/>
              </w:rPr>
              <w:t>W</w:t>
            </w:r>
            <w:r w:rsidRPr="002A7AA2">
              <w:rPr>
                <w:rFonts w:ascii="Calibri" w:eastAsia="Calibri" w:hAnsi="Calibri"/>
                <w:sz w:val="16"/>
                <w:szCs w:val="16"/>
                <w:lang w:eastAsia="en-US"/>
              </w:rPr>
              <w:t>hat is best practice</w:t>
            </w:r>
            <w:r>
              <w:rPr>
                <w:rFonts w:ascii="Calibri" w:eastAsia="Calibri" w:hAnsi="Calibri"/>
                <w:sz w:val="16"/>
                <w:szCs w:val="16"/>
                <w:lang w:eastAsia="en-US"/>
              </w:rPr>
              <w:t xml:space="preserve"> in this area</w:t>
            </w:r>
            <w:r w:rsidRPr="002A7AA2">
              <w:rPr>
                <w:rFonts w:ascii="Calibri" w:eastAsia="Calibri" w:hAnsi="Calibri"/>
                <w:sz w:val="16"/>
                <w:szCs w:val="16"/>
                <w:lang w:eastAsia="en-US"/>
              </w:rPr>
              <w:t>?</w:t>
            </w:r>
          </w:p>
        </w:tc>
      </w:tr>
      <w:tr w:rsidR="00FA285A" w:rsidRPr="002A7AA2" w14:paraId="0C070A7D" w14:textId="77777777" w:rsidTr="005832A8">
        <w:trPr>
          <w:jc w:val="center"/>
        </w:trPr>
        <w:tc>
          <w:tcPr>
            <w:tcW w:w="1753" w:type="dxa"/>
            <w:vMerge/>
            <w:vAlign w:val="center"/>
          </w:tcPr>
          <w:p w14:paraId="26E1E564" w14:textId="77777777" w:rsidR="00FA285A" w:rsidRPr="002A7AA2" w:rsidRDefault="00FA285A" w:rsidP="005832A8">
            <w:pPr>
              <w:tabs>
                <w:tab w:val="clear" w:pos="851"/>
              </w:tabs>
              <w:spacing w:after="0"/>
              <w:ind w:left="0"/>
              <w:jc w:val="left"/>
              <w:rPr>
                <w:rFonts w:ascii="Calibri" w:eastAsia="Calibri" w:hAnsi="Calibri"/>
                <w:sz w:val="22"/>
                <w:szCs w:val="22"/>
                <w:lang w:eastAsia="en-US"/>
              </w:rPr>
            </w:pPr>
          </w:p>
        </w:tc>
        <w:tc>
          <w:tcPr>
            <w:tcW w:w="1786" w:type="dxa"/>
            <w:shd w:val="clear" w:color="auto" w:fill="D5DCE4"/>
          </w:tcPr>
          <w:p w14:paraId="4329EAFF" w14:textId="77777777" w:rsidR="00FA285A" w:rsidRPr="002A7AA2" w:rsidRDefault="00FA285A" w:rsidP="005832A8">
            <w:pPr>
              <w:tabs>
                <w:tab w:val="clear" w:pos="851"/>
              </w:tabs>
              <w:spacing w:after="0"/>
              <w:ind w:left="0"/>
              <w:jc w:val="center"/>
              <w:rPr>
                <w:rFonts w:ascii="Calibri" w:eastAsia="Calibri" w:hAnsi="Calibri"/>
                <w:sz w:val="16"/>
                <w:szCs w:val="16"/>
                <w:lang w:eastAsia="en-US"/>
              </w:rPr>
            </w:pPr>
            <w:r>
              <w:rPr>
                <w:rFonts w:ascii="Calibri" w:eastAsia="Calibri" w:hAnsi="Calibri"/>
                <w:sz w:val="16"/>
                <w:szCs w:val="16"/>
                <w:lang w:eastAsia="en-US"/>
              </w:rPr>
              <w:t>Are all areas of the business covered by a system?</w:t>
            </w:r>
          </w:p>
        </w:tc>
        <w:tc>
          <w:tcPr>
            <w:tcW w:w="1708" w:type="dxa"/>
            <w:shd w:val="clear" w:color="auto" w:fill="D5DCE4"/>
          </w:tcPr>
          <w:p w14:paraId="3A28FEEC" w14:textId="77777777" w:rsidR="00FA285A" w:rsidRPr="002A7AA2" w:rsidRDefault="00FA285A" w:rsidP="005832A8">
            <w:pPr>
              <w:tabs>
                <w:tab w:val="clear" w:pos="851"/>
              </w:tabs>
              <w:spacing w:after="0"/>
              <w:ind w:left="0"/>
              <w:jc w:val="center"/>
              <w:rPr>
                <w:rFonts w:ascii="Calibri" w:eastAsia="Calibri" w:hAnsi="Calibri"/>
                <w:sz w:val="16"/>
                <w:szCs w:val="16"/>
                <w:lang w:eastAsia="en-US"/>
              </w:rPr>
            </w:pPr>
          </w:p>
        </w:tc>
        <w:tc>
          <w:tcPr>
            <w:tcW w:w="1951" w:type="dxa"/>
            <w:shd w:val="clear" w:color="auto" w:fill="D5DCE4"/>
          </w:tcPr>
          <w:p w14:paraId="51C865BF" w14:textId="77777777" w:rsidR="00FA285A" w:rsidRPr="002A7AA2" w:rsidRDefault="00FA285A" w:rsidP="005832A8">
            <w:pPr>
              <w:tabs>
                <w:tab w:val="clear" w:pos="851"/>
              </w:tabs>
              <w:spacing w:after="0"/>
              <w:ind w:left="0"/>
              <w:jc w:val="center"/>
              <w:rPr>
                <w:rFonts w:ascii="Calibri" w:eastAsia="Calibri" w:hAnsi="Calibri"/>
                <w:sz w:val="16"/>
                <w:szCs w:val="16"/>
                <w:lang w:eastAsia="en-US"/>
              </w:rPr>
            </w:pPr>
          </w:p>
        </w:tc>
        <w:tc>
          <w:tcPr>
            <w:tcW w:w="1793" w:type="dxa"/>
            <w:shd w:val="clear" w:color="auto" w:fill="D5DCE4"/>
          </w:tcPr>
          <w:p w14:paraId="0FF42B34" w14:textId="3082101A" w:rsidR="00FA285A" w:rsidRPr="002A7AA2" w:rsidRDefault="00FA285A" w:rsidP="005832A8">
            <w:pPr>
              <w:tabs>
                <w:tab w:val="clear" w:pos="851"/>
              </w:tabs>
              <w:spacing w:after="0"/>
              <w:ind w:left="0"/>
              <w:jc w:val="center"/>
              <w:rPr>
                <w:rFonts w:ascii="Calibri" w:eastAsia="Calibri" w:hAnsi="Calibri"/>
                <w:sz w:val="16"/>
                <w:szCs w:val="16"/>
                <w:lang w:eastAsia="en-US"/>
              </w:rPr>
            </w:pPr>
            <w:r>
              <w:rPr>
                <w:rFonts w:ascii="Calibri" w:eastAsia="Calibri" w:hAnsi="Calibri"/>
                <w:sz w:val="16"/>
                <w:szCs w:val="16"/>
                <w:lang w:eastAsia="en-US"/>
              </w:rPr>
              <w:t>Are the mitigations identif</w:t>
            </w:r>
            <w:r w:rsidR="009D6DBE">
              <w:rPr>
                <w:rFonts w:ascii="Calibri" w:eastAsia="Calibri" w:hAnsi="Calibri"/>
                <w:sz w:val="16"/>
                <w:szCs w:val="16"/>
                <w:lang w:eastAsia="en-US"/>
              </w:rPr>
              <w:t>ied</w:t>
            </w:r>
            <w:r>
              <w:rPr>
                <w:rFonts w:ascii="Calibri" w:eastAsia="Calibri" w:hAnsi="Calibri"/>
                <w:sz w:val="16"/>
                <w:szCs w:val="16"/>
                <w:lang w:eastAsia="en-US"/>
              </w:rPr>
              <w:t xml:space="preserve"> </w:t>
            </w:r>
            <w:r w:rsidR="009D6DBE">
              <w:rPr>
                <w:rFonts w:ascii="Calibri" w:eastAsia="Calibri" w:hAnsi="Calibri"/>
                <w:sz w:val="16"/>
                <w:szCs w:val="16"/>
                <w:lang w:eastAsia="en-US"/>
              </w:rPr>
              <w:t>e</w:t>
            </w:r>
            <w:r>
              <w:rPr>
                <w:rFonts w:ascii="Calibri" w:eastAsia="Calibri" w:hAnsi="Calibri"/>
                <w:sz w:val="16"/>
                <w:szCs w:val="16"/>
                <w:lang w:eastAsia="en-US"/>
              </w:rPr>
              <w:t>ffective in improving resilience?</w:t>
            </w:r>
          </w:p>
        </w:tc>
        <w:tc>
          <w:tcPr>
            <w:tcW w:w="1702" w:type="dxa"/>
            <w:shd w:val="clear" w:color="auto" w:fill="D5DCE4"/>
          </w:tcPr>
          <w:p w14:paraId="252A2310" w14:textId="77777777" w:rsidR="00FA285A" w:rsidRPr="002A7AA2" w:rsidRDefault="00FA285A" w:rsidP="005832A8">
            <w:pPr>
              <w:tabs>
                <w:tab w:val="clear" w:pos="851"/>
              </w:tabs>
              <w:spacing w:after="0"/>
              <w:ind w:left="0"/>
              <w:jc w:val="center"/>
              <w:rPr>
                <w:rFonts w:ascii="Calibri" w:eastAsia="Calibri" w:hAnsi="Calibri"/>
                <w:sz w:val="16"/>
                <w:szCs w:val="16"/>
                <w:lang w:eastAsia="en-US"/>
              </w:rPr>
            </w:pPr>
            <w:r>
              <w:rPr>
                <w:rFonts w:ascii="Calibri" w:eastAsia="Calibri" w:hAnsi="Calibri"/>
                <w:sz w:val="16"/>
                <w:szCs w:val="16"/>
                <w:lang w:eastAsia="en-US"/>
              </w:rPr>
              <w:t>What are the impacts of these shocks and stresses?</w:t>
            </w:r>
          </w:p>
        </w:tc>
        <w:tc>
          <w:tcPr>
            <w:tcW w:w="1635" w:type="dxa"/>
            <w:shd w:val="clear" w:color="auto" w:fill="D5DCE4"/>
          </w:tcPr>
          <w:p w14:paraId="5C8FE6FD" w14:textId="77777777" w:rsidR="00FA285A" w:rsidRPr="002A7AA2" w:rsidRDefault="00FA285A" w:rsidP="005832A8">
            <w:pPr>
              <w:tabs>
                <w:tab w:val="clear" w:pos="851"/>
              </w:tabs>
              <w:spacing w:after="0"/>
              <w:ind w:left="0"/>
              <w:jc w:val="center"/>
              <w:rPr>
                <w:rFonts w:ascii="Calibri" w:eastAsia="Calibri" w:hAnsi="Calibri"/>
                <w:sz w:val="16"/>
                <w:szCs w:val="16"/>
                <w:lang w:eastAsia="en-US"/>
              </w:rPr>
            </w:pPr>
            <w:r>
              <w:rPr>
                <w:rFonts w:ascii="Calibri" w:eastAsia="Calibri" w:hAnsi="Calibri"/>
                <w:sz w:val="16"/>
                <w:szCs w:val="16"/>
                <w:lang w:eastAsia="en-US"/>
              </w:rPr>
              <w:t>How do outcomes relate to resilience risks?</w:t>
            </w:r>
          </w:p>
        </w:tc>
        <w:tc>
          <w:tcPr>
            <w:tcW w:w="1559" w:type="dxa"/>
            <w:shd w:val="clear" w:color="auto" w:fill="D5DCE4"/>
          </w:tcPr>
          <w:p w14:paraId="179D715F" w14:textId="77777777" w:rsidR="00FA285A" w:rsidRPr="002A7AA2" w:rsidRDefault="00FA285A" w:rsidP="005832A8">
            <w:pPr>
              <w:tabs>
                <w:tab w:val="clear" w:pos="851"/>
              </w:tabs>
              <w:spacing w:after="0"/>
              <w:ind w:left="0"/>
              <w:jc w:val="center"/>
              <w:rPr>
                <w:rFonts w:ascii="Calibri" w:eastAsia="Calibri" w:hAnsi="Calibri"/>
                <w:sz w:val="16"/>
                <w:szCs w:val="16"/>
                <w:lang w:eastAsia="en-US"/>
              </w:rPr>
            </w:pPr>
            <w:r>
              <w:rPr>
                <w:rFonts w:ascii="Calibri" w:eastAsia="Calibri" w:hAnsi="Calibri"/>
                <w:sz w:val="16"/>
                <w:szCs w:val="16"/>
                <w:lang w:eastAsia="en-US"/>
              </w:rPr>
              <w:t>Is there an effective systems-based approach implemented?</w:t>
            </w:r>
          </w:p>
        </w:tc>
        <w:tc>
          <w:tcPr>
            <w:tcW w:w="1815" w:type="dxa"/>
            <w:shd w:val="clear" w:color="auto" w:fill="D5DCE4"/>
          </w:tcPr>
          <w:p w14:paraId="0E130DDA" w14:textId="77777777" w:rsidR="00FA285A" w:rsidRPr="002A7AA2" w:rsidRDefault="00FA285A" w:rsidP="005832A8">
            <w:pPr>
              <w:tabs>
                <w:tab w:val="clear" w:pos="851"/>
              </w:tabs>
              <w:spacing w:after="0"/>
              <w:ind w:left="0"/>
              <w:jc w:val="center"/>
              <w:rPr>
                <w:rFonts w:ascii="Calibri" w:eastAsia="Calibri" w:hAnsi="Calibri"/>
                <w:sz w:val="16"/>
                <w:szCs w:val="16"/>
                <w:lang w:eastAsia="en-US"/>
              </w:rPr>
            </w:pPr>
            <w:r>
              <w:rPr>
                <w:rFonts w:ascii="Calibri" w:eastAsia="Calibri" w:hAnsi="Calibri"/>
                <w:sz w:val="16"/>
                <w:szCs w:val="16"/>
                <w:lang w:eastAsia="en-US"/>
              </w:rPr>
              <w:t xml:space="preserve">How </w:t>
            </w:r>
            <w:proofErr w:type="gramStart"/>
            <w:r>
              <w:rPr>
                <w:rFonts w:ascii="Calibri" w:eastAsia="Calibri" w:hAnsi="Calibri"/>
                <w:sz w:val="16"/>
                <w:szCs w:val="16"/>
                <w:lang w:eastAsia="en-US"/>
              </w:rPr>
              <w:t>is</w:t>
            </w:r>
            <w:proofErr w:type="gramEnd"/>
            <w:r>
              <w:rPr>
                <w:rFonts w:ascii="Calibri" w:eastAsia="Calibri" w:hAnsi="Calibri"/>
                <w:sz w:val="16"/>
                <w:szCs w:val="16"/>
                <w:lang w:eastAsia="en-US"/>
              </w:rPr>
              <w:t xml:space="preserve"> research driving improvements in this area and what is the future approach?</w:t>
            </w:r>
          </w:p>
        </w:tc>
      </w:tr>
      <w:tr w:rsidR="00FA285A" w:rsidRPr="002A7AA2" w14:paraId="5E3D5635" w14:textId="77777777" w:rsidTr="005832A8">
        <w:trPr>
          <w:jc w:val="center"/>
        </w:trPr>
        <w:tc>
          <w:tcPr>
            <w:tcW w:w="1753" w:type="dxa"/>
            <w:vMerge/>
            <w:vAlign w:val="center"/>
          </w:tcPr>
          <w:p w14:paraId="052A09EC" w14:textId="77777777" w:rsidR="00FA285A" w:rsidRPr="002A7AA2" w:rsidRDefault="00FA285A" w:rsidP="005832A8">
            <w:pPr>
              <w:tabs>
                <w:tab w:val="clear" w:pos="851"/>
              </w:tabs>
              <w:spacing w:after="0"/>
              <w:ind w:left="0"/>
              <w:jc w:val="left"/>
              <w:rPr>
                <w:rFonts w:ascii="Calibri" w:eastAsia="Calibri" w:hAnsi="Calibri"/>
                <w:sz w:val="22"/>
                <w:szCs w:val="22"/>
                <w:lang w:eastAsia="en-US"/>
              </w:rPr>
            </w:pPr>
          </w:p>
        </w:tc>
        <w:tc>
          <w:tcPr>
            <w:tcW w:w="1786" w:type="dxa"/>
            <w:shd w:val="clear" w:color="auto" w:fill="D5DCE4"/>
          </w:tcPr>
          <w:p w14:paraId="38CB522A" w14:textId="77777777" w:rsidR="00FA285A" w:rsidRPr="002A7AA2" w:rsidRDefault="00FA285A" w:rsidP="005832A8">
            <w:pPr>
              <w:tabs>
                <w:tab w:val="clear" w:pos="851"/>
              </w:tabs>
              <w:spacing w:after="0"/>
              <w:ind w:left="0"/>
              <w:jc w:val="center"/>
              <w:rPr>
                <w:rFonts w:ascii="Calibri" w:eastAsia="Calibri" w:hAnsi="Calibri"/>
                <w:sz w:val="16"/>
                <w:szCs w:val="16"/>
                <w:lang w:eastAsia="en-US"/>
              </w:rPr>
            </w:pPr>
            <w:r>
              <w:rPr>
                <w:rFonts w:ascii="Calibri" w:eastAsia="Calibri" w:hAnsi="Calibri"/>
                <w:sz w:val="16"/>
                <w:szCs w:val="16"/>
                <w:lang w:eastAsia="en-US"/>
              </w:rPr>
              <w:t>Alignment with Yorkshire and other WOC’s approach?</w:t>
            </w:r>
          </w:p>
        </w:tc>
        <w:tc>
          <w:tcPr>
            <w:tcW w:w="1708" w:type="dxa"/>
            <w:shd w:val="clear" w:color="auto" w:fill="D5DCE4"/>
          </w:tcPr>
          <w:p w14:paraId="6B1BEE45" w14:textId="77777777" w:rsidR="00FA285A" w:rsidRPr="002A7AA2" w:rsidRDefault="00FA285A" w:rsidP="005832A8">
            <w:pPr>
              <w:tabs>
                <w:tab w:val="clear" w:pos="851"/>
              </w:tabs>
              <w:spacing w:after="0"/>
              <w:ind w:left="0"/>
              <w:jc w:val="center"/>
              <w:rPr>
                <w:rFonts w:ascii="Calibri" w:eastAsia="Calibri" w:hAnsi="Calibri"/>
                <w:sz w:val="16"/>
                <w:szCs w:val="16"/>
                <w:lang w:eastAsia="en-US"/>
              </w:rPr>
            </w:pPr>
          </w:p>
        </w:tc>
        <w:tc>
          <w:tcPr>
            <w:tcW w:w="1951" w:type="dxa"/>
            <w:shd w:val="clear" w:color="auto" w:fill="D5DCE4"/>
          </w:tcPr>
          <w:p w14:paraId="2990C52E" w14:textId="77777777" w:rsidR="00FA285A" w:rsidRPr="002A7AA2" w:rsidRDefault="00FA285A" w:rsidP="005832A8">
            <w:pPr>
              <w:tabs>
                <w:tab w:val="clear" w:pos="851"/>
              </w:tabs>
              <w:spacing w:after="0"/>
              <w:ind w:left="0"/>
              <w:jc w:val="center"/>
              <w:rPr>
                <w:rFonts w:ascii="Calibri" w:eastAsia="Calibri" w:hAnsi="Calibri"/>
                <w:sz w:val="16"/>
                <w:szCs w:val="16"/>
                <w:lang w:eastAsia="en-US"/>
              </w:rPr>
            </w:pPr>
          </w:p>
        </w:tc>
        <w:tc>
          <w:tcPr>
            <w:tcW w:w="1793" w:type="dxa"/>
            <w:shd w:val="clear" w:color="auto" w:fill="D5DCE4"/>
          </w:tcPr>
          <w:p w14:paraId="31E92FC8" w14:textId="77777777" w:rsidR="00FA285A" w:rsidRPr="002A7AA2" w:rsidRDefault="00FA285A" w:rsidP="005832A8">
            <w:pPr>
              <w:tabs>
                <w:tab w:val="clear" w:pos="851"/>
              </w:tabs>
              <w:spacing w:after="0"/>
              <w:ind w:left="0"/>
              <w:jc w:val="center"/>
              <w:rPr>
                <w:rFonts w:ascii="Calibri" w:eastAsia="Calibri" w:hAnsi="Calibri"/>
                <w:sz w:val="16"/>
                <w:szCs w:val="16"/>
                <w:lang w:eastAsia="en-US"/>
              </w:rPr>
            </w:pPr>
          </w:p>
        </w:tc>
        <w:tc>
          <w:tcPr>
            <w:tcW w:w="1702" w:type="dxa"/>
            <w:shd w:val="clear" w:color="auto" w:fill="D5DCE4"/>
          </w:tcPr>
          <w:p w14:paraId="59DADCBA" w14:textId="77777777" w:rsidR="00FA285A" w:rsidRPr="002A7AA2" w:rsidRDefault="00FA285A" w:rsidP="005832A8">
            <w:pPr>
              <w:tabs>
                <w:tab w:val="clear" w:pos="851"/>
              </w:tabs>
              <w:spacing w:after="0"/>
              <w:ind w:left="0"/>
              <w:jc w:val="center"/>
              <w:rPr>
                <w:rFonts w:ascii="Calibri" w:eastAsia="Calibri" w:hAnsi="Calibri"/>
                <w:sz w:val="16"/>
                <w:szCs w:val="16"/>
                <w:lang w:eastAsia="en-US"/>
              </w:rPr>
            </w:pPr>
          </w:p>
        </w:tc>
        <w:tc>
          <w:tcPr>
            <w:tcW w:w="1635" w:type="dxa"/>
            <w:shd w:val="clear" w:color="auto" w:fill="D5DCE4"/>
          </w:tcPr>
          <w:p w14:paraId="3C52B9F1" w14:textId="77777777" w:rsidR="00FA285A" w:rsidRPr="002A7AA2" w:rsidRDefault="00FA285A" w:rsidP="005832A8">
            <w:pPr>
              <w:tabs>
                <w:tab w:val="clear" w:pos="851"/>
              </w:tabs>
              <w:spacing w:after="0"/>
              <w:ind w:left="0"/>
              <w:jc w:val="center"/>
              <w:rPr>
                <w:rFonts w:ascii="Calibri" w:eastAsia="Calibri" w:hAnsi="Calibri"/>
                <w:sz w:val="16"/>
                <w:szCs w:val="16"/>
                <w:lang w:eastAsia="en-US"/>
              </w:rPr>
            </w:pPr>
            <w:r>
              <w:rPr>
                <w:rFonts w:ascii="Calibri" w:eastAsia="Calibri" w:hAnsi="Calibri"/>
                <w:sz w:val="16"/>
                <w:szCs w:val="16"/>
                <w:lang w:eastAsia="en-US"/>
              </w:rPr>
              <w:t>How does corporate governance clearly demonstrate links to resilience risks?</w:t>
            </w:r>
          </w:p>
        </w:tc>
        <w:tc>
          <w:tcPr>
            <w:tcW w:w="1559" w:type="dxa"/>
            <w:shd w:val="clear" w:color="auto" w:fill="D5DCE4"/>
          </w:tcPr>
          <w:p w14:paraId="4CB41B61" w14:textId="77777777" w:rsidR="00FA285A" w:rsidRPr="002A7AA2" w:rsidRDefault="00FA285A" w:rsidP="005832A8">
            <w:pPr>
              <w:tabs>
                <w:tab w:val="clear" w:pos="851"/>
              </w:tabs>
              <w:spacing w:after="0"/>
              <w:ind w:left="0"/>
              <w:jc w:val="center"/>
              <w:rPr>
                <w:rFonts w:ascii="Calibri" w:eastAsia="Calibri" w:hAnsi="Calibri"/>
                <w:sz w:val="16"/>
                <w:szCs w:val="16"/>
                <w:lang w:eastAsia="en-US"/>
              </w:rPr>
            </w:pPr>
          </w:p>
        </w:tc>
        <w:tc>
          <w:tcPr>
            <w:tcW w:w="1815" w:type="dxa"/>
            <w:shd w:val="clear" w:color="auto" w:fill="D5DCE4"/>
          </w:tcPr>
          <w:p w14:paraId="348B475C" w14:textId="77777777" w:rsidR="00FA285A" w:rsidRPr="002A7AA2" w:rsidRDefault="00FA285A" w:rsidP="005832A8">
            <w:pPr>
              <w:tabs>
                <w:tab w:val="clear" w:pos="851"/>
              </w:tabs>
              <w:spacing w:after="0"/>
              <w:ind w:left="0"/>
              <w:jc w:val="center"/>
              <w:rPr>
                <w:rFonts w:ascii="Calibri" w:eastAsia="Calibri" w:hAnsi="Calibri"/>
                <w:sz w:val="16"/>
                <w:szCs w:val="16"/>
                <w:lang w:eastAsia="en-US"/>
              </w:rPr>
            </w:pPr>
            <w:r>
              <w:rPr>
                <w:rFonts w:ascii="Calibri" w:eastAsia="Calibri" w:hAnsi="Calibri"/>
                <w:sz w:val="16"/>
                <w:szCs w:val="16"/>
                <w:lang w:eastAsia="en-US"/>
              </w:rPr>
              <w:t>Are we aligned with other WoC’’s in our approach?</w:t>
            </w:r>
          </w:p>
        </w:tc>
      </w:tr>
      <w:tr w:rsidR="00FA285A" w:rsidRPr="002A7AA2" w14:paraId="03F942A7" w14:textId="77777777" w:rsidTr="005832A8">
        <w:trPr>
          <w:jc w:val="center"/>
        </w:trPr>
        <w:tc>
          <w:tcPr>
            <w:tcW w:w="1753" w:type="dxa"/>
            <w:vMerge w:val="restart"/>
            <w:vAlign w:val="center"/>
          </w:tcPr>
          <w:p w14:paraId="72211B86" w14:textId="77777777" w:rsidR="00FA285A" w:rsidRPr="002A7AA2" w:rsidRDefault="00FA285A" w:rsidP="005832A8">
            <w:pPr>
              <w:tabs>
                <w:tab w:val="clear" w:pos="851"/>
              </w:tabs>
              <w:spacing w:after="0"/>
              <w:ind w:left="0"/>
              <w:jc w:val="center"/>
              <w:rPr>
                <w:rFonts w:ascii="Calibri" w:eastAsia="Calibri" w:hAnsi="Calibri"/>
                <w:sz w:val="22"/>
                <w:szCs w:val="22"/>
                <w:lang w:eastAsia="en-US"/>
              </w:rPr>
            </w:pPr>
            <w:r w:rsidRPr="002A7AA2">
              <w:rPr>
                <w:rFonts w:ascii="Calibri" w:eastAsia="Calibri" w:hAnsi="Calibri"/>
                <w:sz w:val="22"/>
                <w:szCs w:val="22"/>
                <w:lang w:eastAsia="en-US"/>
              </w:rPr>
              <w:t>Key Benefits</w:t>
            </w:r>
          </w:p>
        </w:tc>
        <w:tc>
          <w:tcPr>
            <w:tcW w:w="1786" w:type="dxa"/>
            <w:shd w:val="clear" w:color="auto" w:fill="D0CECE"/>
          </w:tcPr>
          <w:p w14:paraId="7B29CF93" w14:textId="77777777" w:rsidR="00FA285A" w:rsidRPr="002A7AA2" w:rsidRDefault="00FA285A" w:rsidP="005832A8">
            <w:pPr>
              <w:tabs>
                <w:tab w:val="clear" w:pos="851"/>
              </w:tabs>
              <w:spacing w:after="0"/>
              <w:ind w:left="0"/>
              <w:jc w:val="center"/>
              <w:rPr>
                <w:rFonts w:ascii="Calibri" w:eastAsia="Calibri" w:hAnsi="Calibri"/>
                <w:sz w:val="16"/>
                <w:szCs w:val="16"/>
                <w:lang w:eastAsia="en-US"/>
              </w:rPr>
            </w:pPr>
            <w:r w:rsidRPr="002A7AA2">
              <w:rPr>
                <w:rFonts w:ascii="Calibri" w:eastAsia="Calibri" w:hAnsi="Calibri"/>
                <w:sz w:val="16"/>
                <w:szCs w:val="16"/>
                <w:lang w:eastAsia="en-US"/>
              </w:rPr>
              <w:t xml:space="preserve">Understand the distinct systems </w:t>
            </w:r>
            <w:r>
              <w:rPr>
                <w:rFonts w:ascii="Calibri" w:eastAsia="Calibri" w:hAnsi="Calibri"/>
                <w:sz w:val="16"/>
                <w:szCs w:val="16"/>
                <w:lang w:eastAsia="en-US"/>
              </w:rPr>
              <w:t>and in which area each system exists</w:t>
            </w:r>
          </w:p>
        </w:tc>
        <w:tc>
          <w:tcPr>
            <w:tcW w:w="1708" w:type="dxa"/>
            <w:shd w:val="clear" w:color="auto" w:fill="D0CECE"/>
          </w:tcPr>
          <w:p w14:paraId="0E0D29D3" w14:textId="77777777" w:rsidR="00FA285A" w:rsidRPr="002A7AA2" w:rsidRDefault="00FA285A" w:rsidP="005832A8">
            <w:pPr>
              <w:tabs>
                <w:tab w:val="clear" w:pos="851"/>
              </w:tabs>
              <w:spacing w:after="0"/>
              <w:ind w:left="0"/>
              <w:jc w:val="center"/>
              <w:rPr>
                <w:rFonts w:ascii="Calibri" w:eastAsia="Calibri" w:hAnsi="Calibri"/>
                <w:sz w:val="16"/>
                <w:szCs w:val="16"/>
                <w:lang w:eastAsia="en-US"/>
              </w:rPr>
            </w:pPr>
            <w:r w:rsidRPr="002A7AA2">
              <w:rPr>
                <w:rFonts w:ascii="Calibri" w:eastAsia="Calibri" w:hAnsi="Calibri"/>
                <w:sz w:val="16"/>
                <w:szCs w:val="16"/>
                <w:lang w:eastAsia="en-US"/>
              </w:rPr>
              <w:t>Understanding of current maturity level and any gaps</w:t>
            </w:r>
          </w:p>
        </w:tc>
        <w:tc>
          <w:tcPr>
            <w:tcW w:w="1951" w:type="dxa"/>
            <w:shd w:val="clear" w:color="auto" w:fill="D0CECE"/>
          </w:tcPr>
          <w:p w14:paraId="2A0A3B07" w14:textId="77777777" w:rsidR="00FA285A" w:rsidRPr="002A7AA2" w:rsidRDefault="00FA285A" w:rsidP="005832A8">
            <w:pPr>
              <w:tabs>
                <w:tab w:val="clear" w:pos="851"/>
              </w:tabs>
              <w:spacing w:after="0"/>
              <w:ind w:left="0"/>
              <w:jc w:val="center"/>
              <w:rPr>
                <w:rFonts w:ascii="Calibri" w:eastAsia="Calibri" w:hAnsi="Calibri"/>
                <w:sz w:val="16"/>
                <w:szCs w:val="16"/>
                <w:lang w:eastAsia="en-US"/>
              </w:rPr>
            </w:pPr>
            <w:r w:rsidRPr="002A7AA2">
              <w:rPr>
                <w:rFonts w:ascii="Calibri" w:eastAsia="Calibri" w:hAnsi="Calibri"/>
                <w:sz w:val="16"/>
                <w:szCs w:val="16"/>
                <w:lang w:eastAsia="en-US"/>
              </w:rPr>
              <w:t xml:space="preserve">Understand the </w:t>
            </w:r>
            <w:r>
              <w:rPr>
                <w:rFonts w:ascii="Calibri" w:eastAsia="Calibri" w:hAnsi="Calibri"/>
                <w:sz w:val="16"/>
                <w:szCs w:val="16"/>
                <w:lang w:eastAsia="en-US"/>
              </w:rPr>
              <w:t>effects of one system on another and vice versa</w:t>
            </w:r>
          </w:p>
        </w:tc>
        <w:tc>
          <w:tcPr>
            <w:tcW w:w="1793" w:type="dxa"/>
            <w:shd w:val="clear" w:color="auto" w:fill="D0CECE"/>
          </w:tcPr>
          <w:p w14:paraId="658737EF" w14:textId="77777777" w:rsidR="00FA285A" w:rsidRPr="002A7AA2" w:rsidRDefault="00FA285A" w:rsidP="005832A8">
            <w:pPr>
              <w:tabs>
                <w:tab w:val="clear" w:pos="851"/>
              </w:tabs>
              <w:spacing w:after="0"/>
              <w:ind w:left="0"/>
              <w:jc w:val="center"/>
              <w:rPr>
                <w:rFonts w:ascii="Calibri" w:eastAsia="Calibri" w:hAnsi="Calibri"/>
                <w:sz w:val="16"/>
                <w:szCs w:val="16"/>
                <w:lang w:eastAsia="en-US"/>
              </w:rPr>
            </w:pPr>
            <w:r w:rsidRPr="002A7AA2">
              <w:rPr>
                <w:rFonts w:ascii="Calibri" w:eastAsia="Calibri" w:hAnsi="Calibri"/>
                <w:sz w:val="16"/>
                <w:szCs w:val="16"/>
                <w:lang w:eastAsia="en-US"/>
              </w:rPr>
              <w:t>Improved resilience of each system by identifying and implementing mitigation</w:t>
            </w:r>
          </w:p>
        </w:tc>
        <w:tc>
          <w:tcPr>
            <w:tcW w:w="1702" w:type="dxa"/>
            <w:shd w:val="clear" w:color="auto" w:fill="D0CECE"/>
          </w:tcPr>
          <w:p w14:paraId="0F79B51A" w14:textId="77777777" w:rsidR="00FA285A" w:rsidRPr="002A7AA2" w:rsidRDefault="00FA285A" w:rsidP="005832A8">
            <w:pPr>
              <w:tabs>
                <w:tab w:val="clear" w:pos="851"/>
              </w:tabs>
              <w:spacing w:after="0"/>
              <w:ind w:left="0"/>
              <w:jc w:val="center"/>
              <w:rPr>
                <w:rFonts w:ascii="Calibri" w:eastAsia="Calibri" w:hAnsi="Calibri"/>
                <w:sz w:val="16"/>
                <w:szCs w:val="16"/>
                <w:lang w:eastAsia="en-US"/>
              </w:rPr>
            </w:pPr>
            <w:r w:rsidRPr="002A7AA2">
              <w:rPr>
                <w:rFonts w:ascii="Calibri" w:eastAsia="Calibri" w:hAnsi="Calibri"/>
                <w:sz w:val="16"/>
                <w:szCs w:val="16"/>
                <w:lang w:eastAsia="en-US"/>
              </w:rPr>
              <w:t>Understand where the risks are to a system</w:t>
            </w:r>
          </w:p>
        </w:tc>
        <w:tc>
          <w:tcPr>
            <w:tcW w:w="1635" w:type="dxa"/>
            <w:shd w:val="clear" w:color="auto" w:fill="D0CECE"/>
          </w:tcPr>
          <w:p w14:paraId="4B2561CA" w14:textId="77777777" w:rsidR="00FA285A" w:rsidRPr="002A7AA2" w:rsidRDefault="00FA285A" w:rsidP="005832A8">
            <w:pPr>
              <w:tabs>
                <w:tab w:val="clear" w:pos="851"/>
              </w:tabs>
              <w:spacing w:after="0"/>
              <w:ind w:left="0"/>
              <w:jc w:val="center"/>
              <w:rPr>
                <w:rFonts w:ascii="Calibri" w:eastAsia="Calibri" w:hAnsi="Calibri"/>
                <w:sz w:val="16"/>
                <w:szCs w:val="16"/>
                <w:lang w:eastAsia="en-US"/>
              </w:rPr>
            </w:pPr>
            <w:r w:rsidRPr="002A7AA2">
              <w:rPr>
                <w:rFonts w:ascii="Calibri" w:eastAsia="Calibri" w:hAnsi="Calibri"/>
                <w:sz w:val="16"/>
                <w:szCs w:val="16"/>
                <w:lang w:eastAsia="en-US"/>
              </w:rPr>
              <w:t>Understanding the link between resilience and the performance of the company including ODI measurements</w:t>
            </w:r>
          </w:p>
        </w:tc>
        <w:tc>
          <w:tcPr>
            <w:tcW w:w="1559" w:type="dxa"/>
            <w:shd w:val="clear" w:color="auto" w:fill="D0CECE"/>
          </w:tcPr>
          <w:p w14:paraId="742556D3" w14:textId="77777777" w:rsidR="00FA285A" w:rsidRPr="002A7AA2" w:rsidRDefault="00FA285A" w:rsidP="005832A8">
            <w:pPr>
              <w:tabs>
                <w:tab w:val="clear" w:pos="851"/>
              </w:tabs>
              <w:spacing w:after="0"/>
              <w:ind w:left="0"/>
              <w:jc w:val="center"/>
              <w:rPr>
                <w:rFonts w:ascii="Calibri" w:eastAsia="Calibri" w:hAnsi="Calibri"/>
                <w:sz w:val="16"/>
                <w:szCs w:val="16"/>
                <w:lang w:eastAsia="en-US"/>
              </w:rPr>
            </w:pPr>
            <w:r w:rsidRPr="002A7AA2">
              <w:rPr>
                <w:rFonts w:ascii="Calibri" w:eastAsia="Calibri" w:hAnsi="Calibri"/>
                <w:sz w:val="16"/>
                <w:szCs w:val="16"/>
                <w:lang w:eastAsia="en-US"/>
              </w:rPr>
              <w:t>Assurance that the company has achieved a consistent and integrated systems-based approach to resilience</w:t>
            </w:r>
          </w:p>
        </w:tc>
        <w:tc>
          <w:tcPr>
            <w:tcW w:w="1815" w:type="dxa"/>
            <w:shd w:val="clear" w:color="auto" w:fill="D0CECE"/>
          </w:tcPr>
          <w:p w14:paraId="5780D1B0" w14:textId="77777777" w:rsidR="00FA285A" w:rsidRPr="002A7AA2" w:rsidRDefault="00FA285A" w:rsidP="005832A8">
            <w:pPr>
              <w:tabs>
                <w:tab w:val="clear" w:pos="851"/>
              </w:tabs>
              <w:spacing w:after="0"/>
              <w:ind w:left="0"/>
              <w:jc w:val="center"/>
              <w:rPr>
                <w:rFonts w:ascii="Calibri" w:eastAsia="Calibri" w:hAnsi="Calibri"/>
                <w:sz w:val="16"/>
                <w:szCs w:val="16"/>
                <w:lang w:eastAsia="en-US"/>
              </w:rPr>
            </w:pPr>
            <w:r w:rsidRPr="002A7AA2">
              <w:rPr>
                <w:rFonts w:ascii="Calibri" w:eastAsia="Calibri" w:hAnsi="Calibri"/>
                <w:sz w:val="16"/>
                <w:szCs w:val="16"/>
                <w:lang w:eastAsia="en-US"/>
              </w:rPr>
              <w:t>External view of what others are doing on resilience and how best practice is developing.</w:t>
            </w:r>
          </w:p>
        </w:tc>
      </w:tr>
      <w:tr w:rsidR="00FA285A" w:rsidRPr="002A7AA2" w14:paraId="3B686DBE" w14:textId="77777777" w:rsidTr="005832A8">
        <w:trPr>
          <w:jc w:val="center"/>
        </w:trPr>
        <w:tc>
          <w:tcPr>
            <w:tcW w:w="1753" w:type="dxa"/>
            <w:vMerge/>
          </w:tcPr>
          <w:p w14:paraId="0C7EC1DC" w14:textId="77777777" w:rsidR="00FA285A" w:rsidRPr="002A7AA2" w:rsidRDefault="00FA285A" w:rsidP="005832A8">
            <w:pPr>
              <w:tabs>
                <w:tab w:val="clear" w:pos="851"/>
              </w:tabs>
              <w:spacing w:after="0"/>
              <w:ind w:left="0"/>
              <w:jc w:val="left"/>
              <w:rPr>
                <w:rFonts w:ascii="Calibri" w:eastAsia="Calibri" w:hAnsi="Calibri"/>
                <w:sz w:val="22"/>
                <w:szCs w:val="22"/>
                <w:lang w:eastAsia="en-US"/>
              </w:rPr>
            </w:pPr>
          </w:p>
        </w:tc>
        <w:tc>
          <w:tcPr>
            <w:tcW w:w="1786" w:type="dxa"/>
            <w:shd w:val="clear" w:color="auto" w:fill="D0CECE"/>
          </w:tcPr>
          <w:p w14:paraId="75DFC972" w14:textId="77777777" w:rsidR="00FA285A" w:rsidRPr="002A7AA2" w:rsidRDefault="00FA285A" w:rsidP="005832A8">
            <w:pPr>
              <w:tabs>
                <w:tab w:val="clear" w:pos="851"/>
              </w:tabs>
              <w:spacing w:after="0"/>
              <w:ind w:left="0"/>
              <w:jc w:val="center"/>
              <w:rPr>
                <w:rFonts w:ascii="Calibri" w:eastAsia="Calibri" w:hAnsi="Calibri"/>
                <w:sz w:val="16"/>
                <w:szCs w:val="16"/>
                <w:lang w:eastAsia="en-US"/>
              </w:rPr>
            </w:pPr>
            <w:r>
              <w:rPr>
                <w:rFonts w:ascii="Calibri" w:eastAsia="Calibri" w:hAnsi="Calibri"/>
                <w:sz w:val="16"/>
                <w:szCs w:val="16"/>
                <w:lang w:eastAsia="en-US"/>
              </w:rPr>
              <w:t>A</w:t>
            </w:r>
            <w:r w:rsidRPr="002A7AA2">
              <w:rPr>
                <w:rFonts w:ascii="Calibri" w:eastAsia="Calibri" w:hAnsi="Calibri"/>
                <w:sz w:val="16"/>
                <w:szCs w:val="16"/>
                <w:lang w:eastAsia="en-US"/>
              </w:rPr>
              <w:t>llow for maturity and interdependencies to be assessed</w:t>
            </w:r>
          </w:p>
        </w:tc>
        <w:tc>
          <w:tcPr>
            <w:tcW w:w="1708" w:type="dxa"/>
            <w:shd w:val="clear" w:color="auto" w:fill="D0CECE"/>
          </w:tcPr>
          <w:p w14:paraId="254000EB" w14:textId="77777777" w:rsidR="00FA285A" w:rsidRPr="002A7AA2" w:rsidRDefault="00FA285A" w:rsidP="005832A8">
            <w:pPr>
              <w:tabs>
                <w:tab w:val="clear" w:pos="851"/>
              </w:tabs>
              <w:spacing w:after="0"/>
              <w:ind w:left="0"/>
              <w:jc w:val="center"/>
              <w:rPr>
                <w:rFonts w:ascii="Calibri" w:eastAsia="Calibri" w:hAnsi="Calibri"/>
                <w:sz w:val="16"/>
                <w:szCs w:val="16"/>
                <w:lang w:eastAsia="en-US"/>
              </w:rPr>
            </w:pPr>
            <w:r>
              <w:rPr>
                <w:rFonts w:ascii="Calibri" w:eastAsia="Calibri" w:hAnsi="Calibri"/>
                <w:sz w:val="16"/>
                <w:szCs w:val="16"/>
                <w:lang w:eastAsia="en-US"/>
              </w:rPr>
              <w:t xml:space="preserve">Identification of </w:t>
            </w:r>
            <w:r w:rsidRPr="002A7AA2">
              <w:rPr>
                <w:rFonts w:ascii="Calibri" w:eastAsia="Calibri" w:hAnsi="Calibri"/>
                <w:sz w:val="16"/>
                <w:szCs w:val="16"/>
                <w:lang w:eastAsia="en-US"/>
              </w:rPr>
              <w:t>where further work needs to be completed</w:t>
            </w:r>
          </w:p>
        </w:tc>
        <w:tc>
          <w:tcPr>
            <w:tcW w:w="1951" w:type="dxa"/>
            <w:shd w:val="clear" w:color="auto" w:fill="D0CECE"/>
          </w:tcPr>
          <w:p w14:paraId="236FFD6E" w14:textId="77777777" w:rsidR="00FA285A" w:rsidRPr="002A7AA2" w:rsidRDefault="00FA285A" w:rsidP="005832A8">
            <w:pPr>
              <w:tabs>
                <w:tab w:val="clear" w:pos="851"/>
              </w:tabs>
              <w:spacing w:after="0"/>
              <w:ind w:left="0"/>
              <w:jc w:val="center"/>
              <w:rPr>
                <w:rFonts w:ascii="Calibri" w:eastAsia="Calibri" w:hAnsi="Calibri"/>
                <w:sz w:val="16"/>
                <w:szCs w:val="16"/>
                <w:lang w:eastAsia="en-US"/>
              </w:rPr>
            </w:pPr>
            <w:r>
              <w:rPr>
                <w:rFonts w:ascii="Calibri" w:eastAsia="Calibri" w:hAnsi="Calibri"/>
                <w:sz w:val="16"/>
                <w:szCs w:val="16"/>
                <w:lang w:eastAsia="en-US"/>
              </w:rPr>
              <w:t xml:space="preserve">Understand where multiple system may affect other systems </w:t>
            </w:r>
          </w:p>
        </w:tc>
        <w:tc>
          <w:tcPr>
            <w:tcW w:w="1793" w:type="dxa"/>
            <w:shd w:val="clear" w:color="auto" w:fill="D0CECE"/>
          </w:tcPr>
          <w:p w14:paraId="1A5A386F" w14:textId="77777777" w:rsidR="00FA285A" w:rsidRPr="002A7AA2" w:rsidRDefault="00FA285A" w:rsidP="005832A8">
            <w:pPr>
              <w:tabs>
                <w:tab w:val="clear" w:pos="851"/>
              </w:tabs>
              <w:spacing w:after="0"/>
              <w:ind w:left="0"/>
              <w:jc w:val="center"/>
              <w:rPr>
                <w:rFonts w:ascii="Calibri" w:eastAsia="Calibri" w:hAnsi="Calibri"/>
                <w:sz w:val="16"/>
                <w:szCs w:val="16"/>
                <w:lang w:eastAsia="en-US"/>
              </w:rPr>
            </w:pPr>
            <w:r>
              <w:rPr>
                <w:rFonts w:ascii="Calibri" w:eastAsia="Calibri" w:hAnsi="Calibri"/>
                <w:sz w:val="16"/>
                <w:szCs w:val="16"/>
                <w:lang w:eastAsia="en-US"/>
              </w:rPr>
              <w:t>Understand effectiveness of mitigation measures</w:t>
            </w:r>
          </w:p>
        </w:tc>
        <w:tc>
          <w:tcPr>
            <w:tcW w:w="1702" w:type="dxa"/>
            <w:shd w:val="clear" w:color="auto" w:fill="D0CECE"/>
          </w:tcPr>
          <w:p w14:paraId="1233BB24" w14:textId="77777777" w:rsidR="00FA285A" w:rsidRPr="002A7AA2" w:rsidRDefault="00FA285A" w:rsidP="005832A8">
            <w:pPr>
              <w:tabs>
                <w:tab w:val="clear" w:pos="851"/>
              </w:tabs>
              <w:spacing w:after="0"/>
              <w:ind w:left="0"/>
              <w:jc w:val="center"/>
              <w:rPr>
                <w:rFonts w:ascii="Calibri" w:eastAsia="Calibri" w:hAnsi="Calibri"/>
                <w:sz w:val="16"/>
                <w:szCs w:val="16"/>
                <w:lang w:eastAsia="en-US"/>
              </w:rPr>
            </w:pPr>
            <w:r>
              <w:rPr>
                <w:rFonts w:ascii="Calibri" w:eastAsia="Calibri" w:hAnsi="Calibri"/>
                <w:sz w:val="16"/>
                <w:szCs w:val="16"/>
                <w:lang w:eastAsia="en-US"/>
              </w:rPr>
              <w:t>Understand the impacts of these risks</w:t>
            </w:r>
          </w:p>
        </w:tc>
        <w:tc>
          <w:tcPr>
            <w:tcW w:w="1635" w:type="dxa"/>
            <w:shd w:val="clear" w:color="auto" w:fill="D0CECE"/>
          </w:tcPr>
          <w:p w14:paraId="659F0C1F" w14:textId="77777777" w:rsidR="00FA285A" w:rsidRPr="002A7AA2" w:rsidRDefault="00FA285A" w:rsidP="005832A8">
            <w:pPr>
              <w:tabs>
                <w:tab w:val="clear" w:pos="851"/>
              </w:tabs>
              <w:spacing w:after="0"/>
              <w:ind w:left="0"/>
              <w:jc w:val="center"/>
              <w:rPr>
                <w:rFonts w:ascii="Calibri" w:eastAsia="Calibri" w:hAnsi="Calibri"/>
                <w:sz w:val="16"/>
                <w:szCs w:val="16"/>
                <w:lang w:eastAsia="en-US"/>
              </w:rPr>
            </w:pPr>
          </w:p>
        </w:tc>
        <w:tc>
          <w:tcPr>
            <w:tcW w:w="1559" w:type="dxa"/>
            <w:shd w:val="clear" w:color="auto" w:fill="D0CECE"/>
          </w:tcPr>
          <w:p w14:paraId="21A0FC5F" w14:textId="77777777" w:rsidR="00FA285A" w:rsidRPr="002A7AA2" w:rsidRDefault="00FA285A" w:rsidP="005832A8">
            <w:pPr>
              <w:tabs>
                <w:tab w:val="clear" w:pos="851"/>
              </w:tabs>
              <w:spacing w:after="0"/>
              <w:ind w:left="0"/>
              <w:jc w:val="center"/>
              <w:rPr>
                <w:rFonts w:ascii="Calibri" w:eastAsia="Calibri" w:hAnsi="Calibri"/>
                <w:sz w:val="16"/>
                <w:szCs w:val="16"/>
                <w:lang w:eastAsia="en-US"/>
              </w:rPr>
            </w:pPr>
          </w:p>
        </w:tc>
        <w:tc>
          <w:tcPr>
            <w:tcW w:w="1815" w:type="dxa"/>
            <w:shd w:val="clear" w:color="auto" w:fill="D0CECE"/>
          </w:tcPr>
          <w:p w14:paraId="37FE8CB3" w14:textId="77777777" w:rsidR="00FA285A" w:rsidRPr="002A7AA2" w:rsidRDefault="00FA285A" w:rsidP="005832A8">
            <w:pPr>
              <w:tabs>
                <w:tab w:val="clear" w:pos="851"/>
              </w:tabs>
              <w:spacing w:after="0"/>
              <w:ind w:left="0"/>
              <w:jc w:val="center"/>
              <w:rPr>
                <w:rFonts w:ascii="Calibri" w:eastAsia="Calibri" w:hAnsi="Calibri"/>
                <w:sz w:val="16"/>
                <w:szCs w:val="16"/>
                <w:lang w:eastAsia="en-US"/>
              </w:rPr>
            </w:pPr>
            <w:r>
              <w:rPr>
                <w:rFonts w:ascii="Calibri" w:eastAsia="Calibri" w:hAnsi="Calibri"/>
                <w:sz w:val="16"/>
                <w:szCs w:val="16"/>
                <w:lang w:eastAsia="en-US"/>
              </w:rPr>
              <w:t>Ensuring that we are aligned with other similar organisations in our approach</w:t>
            </w:r>
          </w:p>
        </w:tc>
      </w:tr>
    </w:tbl>
    <w:p w14:paraId="28E389C1" w14:textId="30E41DE8" w:rsidR="00566D2B" w:rsidRPr="00FA285A" w:rsidRDefault="005C7A62" w:rsidP="00FA285A">
      <w:pPr>
        <w:pStyle w:val="Heading2"/>
      </w:pPr>
      <w:r>
        <w:br w:type="page"/>
      </w:r>
      <w:bookmarkStart w:id="23" w:name="_Toc17118004"/>
      <w:r w:rsidR="00F01BA0" w:rsidRPr="00FA285A">
        <w:rPr>
          <w:rStyle w:val="Style1Char"/>
          <w:caps w:val="0"/>
          <w:kern w:val="0"/>
          <w:szCs w:val="28"/>
        </w:rPr>
        <w:lastRenderedPageBreak/>
        <w:t>Programme (indicative)</w:t>
      </w:r>
      <w:bookmarkEnd w:id="23"/>
    </w:p>
    <w:p w14:paraId="3E4B6443" w14:textId="77777777" w:rsidR="005C7A62" w:rsidRDefault="005C7A62" w:rsidP="005C7A62">
      <w:pPr>
        <w:pStyle w:val="ListParagraph"/>
      </w:pPr>
    </w:p>
    <w:p w14:paraId="524A1F95" w14:textId="44CAA763" w:rsidR="005C7A62" w:rsidRDefault="00EA47BC" w:rsidP="005C7A62">
      <w:pPr>
        <w:ind w:left="-709"/>
      </w:pPr>
      <w:r w:rsidRPr="00EA47BC">
        <w:rPr>
          <w:noProof/>
        </w:rPr>
        <w:drawing>
          <wp:inline distT="0" distB="0" distL="0" distR="0" wp14:anchorId="62131748" wp14:editId="7052FEF3">
            <wp:extent cx="8863330" cy="233680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63330" cy="2336800"/>
                    </a:xfrm>
                    <a:prstGeom prst="rect">
                      <a:avLst/>
                    </a:prstGeom>
                    <a:noFill/>
                    <a:ln>
                      <a:noFill/>
                    </a:ln>
                  </pic:spPr>
                </pic:pic>
              </a:graphicData>
            </a:graphic>
          </wp:inline>
        </w:drawing>
      </w:r>
    </w:p>
    <w:p w14:paraId="1FFD791C" w14:textId="081F7A0A" w:rsidR="005C7A62" w:rsidRDefault="005C7A62" w:rsidP="005C7A62">
      <w:pPr>
        <w:ind w:left="360"/>
      </w:pPr>
    </w:p>
    <w:p w14:paraId="3A99887B" w14:textId="77777777" w:rsidR="005C7A62" w:rsidRDefault="005C7A62" w:rsidP="005C7A62">
      <w:pPr>
        <w:ind w:left="360"/>
      </w:pPr>
    </w:p>
    <w:sectPr w:rsidR="005C7A62" w:rsidSect="005C7A62">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28279" w14:textId="77777777" w:rsidR="006D05D7" w:rsidRDefault="006D05D7" w:rsidP="006D05D7">
      <w:pPr>
        <w:spacing w:after="0"/>
      </w:pPr>
      <w:r>
        <w:separator/>
      </w:r>
    </w:p>
  </w:endnote>
  <w:endnote w:type="continuationSeparator" w:id="0">
    <w:p w14:paraId="1B34985E" w14:textId="77777777" w:rsidR="006D05D7" w:rsidRDefault="006D05D7" w:rsidP="006D05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42373" w14:textId="59EA9E41" w:rsidR="006D05D7" w:rsidRDefault="006D05D7">
    <w:pPr>
      <w:pStyle w:val="Footer"/>
    </w:pPr>
    <w:r>
      <w:ptab w:relativeTo="margin" w:alignment="center" w:leader="none"/>
    </w:r>
    <w:r w:rsidRPr="006D05D7">
      <w:rPr>
        <w:b/>
        <w:bCs/>
        <w:color w:val="A6A6A6" w:themeColor="background1" w:themeShade="A6"/>
      </w:rPr>
      <w:ptab w:relativeTo="margin" w:alignment="right" w:leader="none"/>
    </w:r>
    <w:r w:rsidRPr="006D05D7">
      <w:rPr>
        <w:b/>
        <w:bCs/>
        <w:color w:val="A6A6A6" w:themeColor="background1" w:themeShade="A6"/>
      </w:rPr>
      <w:t>August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49783" w14:textId="77777777" w:rsidR="006D05D7" w:rsidRDefault="006D05D7" w:rsidP="006D05D7">
      <w:pPr>
        <w:spacing w:after="0"/>
      </w:pPr>
      <w:r>
        <w:separator/>
      </w:r>
    </w:p>
  </w:footnote>
  <w:footnote w:type="continuationSeparator" w:id="0">
    <w:p w14:paraId="75615DFF" w14:textId="77777777" w:rsidR="006D05D7" w:rsidRDefault="006D05D7" w:rsidP="006D05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C814B" w14:textId="186917BB" w:rsidR="006D05D7" w:rsidRPr="00470DC6" w:rsidRDefault="006D05D7" w:rsidP="006D05D7">
    <w:pPr>
      <w:pStyle w:val="Header"/>
      <w:ind w:left="-1134"/>
      <w:rPr>
        <w:i/>
        <w:iCs/>
      </w:rPr>
    </w:pPr>
    <w:r w:rsidRPr="00470DC6">
      <w:rPr>
        <w:i/>
        <w:iCs/>
      </w:rPr>
      <w:t>Delivering a Systems-based Approach to Resilience</w:t>
    </w:r>
    <w:r w:rsidRPr="00470DC6">
      <w:rPr>
        <w:i/>
        <w:iCs/>
      </w:rPr>
      <w:ptab w:relativeTo="margin" w:alignment="right" w:leader="none"/>
    </w:r>
    <w:r w:rsidRPr="00470DC6">
      <w:rPr>
        <w:i/>
        <w:iCs/>
      </w:rPr>
      <w:t>Portsmouth Water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316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FF5FB8"/>
    <w:multiLevelType w:val="hybridMultilevel"/>
    <w:tmpl w:val="BBE00BF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0851D3B"/>
    <w:multiLevelType w:val="hybridMultilevel"/>
    <w:tmpl w:val="1F36BE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774E36"/>
    <w:multiLevelType w:val="hybridMultilevel"/>
    <w:tmpl w:val="5950A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902E37"/>
    <w:multiLevelType w:val="hybridMultilevel"/>
    <w:tmpl w:val="73FE3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6D7469"/>
    <w:multiLevelType w:val="hybridMultilevel"/>
    <w:tmpl w:val="430CA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B01202"/>
    <w:multiLevelType w:val="hybridMultilevel"/>
    <w:tmpl w:val="5212D53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4A7854"/>
    <w:multiLevelType w:val="hybridMultilevel"/>
    <w:tmpl w:val="925A1D1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5B473D"/>
    <w:multiLevelType w:val="hybridMultilevel"/>
    <w:tmpl w:val="6E8EAFA4"/>
    <w:lvl w:ilvl="0" w:tplc="6D8C19E0">
      <w:start w:val="1"/>
      <w:numFmt w:val="bullet"/>
      <w:pStyle w:val="Bullets"/>
      <w:lvlText w:val=""/>
      <w:lvlJc w:val="left"/>
      <w:pPr>
        <w:ind w:left="1854" w:hanging="360"/>
      </w:pPr>
      <w:rPr>
        <w:rFonts w:ascii="Symbol" w:hAnsi="Symbol" w:hint="default"/>
      </w:rPr>
    </w:lvl>
    <w:lvl w:ilvl="1" w:tplc="0809001B">
      <w:start w:val="1"/>
      <w:numFmt w:val="lowerRoman"/>
      <w:lvlText w:val="%2."/>
      <w:lvlJc w:val="right"/>
      <w:pPr>
        <w:ind w:left="2574" w:hanging="360"/>
      </w:pPr>
      <w:rPr>
        <w:rFonts w:hint="default"/>
      </w:rPr>
    </w:lvl>
    <w:lvl w:ilvl="2" w:tplc="20466F9C">
      <w:numFmt w:val="bullet"/>
      <w:lvlText w:val="•"/>
      <w:lvlJc w:val="left"/>
      <w:pPr>
        <w:ind w:left="3519" w:hanging="585"/>
      </w:pPr>
      <w:rPr>
        <w:rFonts w:ascii="Arial" w:eastAsia="Times New Roman" w:hAnsi="Arial" w:cs="Arial"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5EC31BB5"/>
    <w:multiLevelType w:val="multilevel"/>
    <w:tmpl w:val="F27C49D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6389"/>
        </w:tabs>
        <w:ind w:left="6389"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718E1D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9"/>
  </w:num>
  <w:num w:numId="3">
    <w:abstractNumId w:val="8"/>
  </w:num>
  <w:num w:numId="4">
    <w:abstractNumId w:val="6"/>
  </w:num>
  <w:num w:numId="5">
    <w:abstractNumId w:val="4"/>
  </w:num>
  <w:num w:numId="6">
    <w:abstractNumId w:val="0"/>
  </w:num>
  <w:num w:numId="7">
    <w:abstractNumId w:val="10"/>
  </w:num>
  <w:num w:numId="8">
    <w:abstractNumId w:val="1"/>
  </w:num>
  <w:num w:numId="9">
    <w:abstractNumId w:val="5"/>
  </w:num>
  <w:num w:numId="10">
    <w:abstractNumId w:val="7"/>
  </w:num>
  <w:num w:numId="11">
    <w:abstractNumId w:val="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823"/>
    <w:rsid w:val="00042CD9"/>
    <w:rsid w:val="000568FA"/>
    <w:rsid w:val="000917D3"/>
    <w:rsid w:val="000C26C1"/>
    <w:rsid w:val="000D45D9"/>
    <w:rsid w:val="00165FAE"/>
    <w:rsid w:val="001B0EC1"/>
    <w:rsid w:val="0021781D"/>
    <w:rsid w:val="00217C30"/>
    <w:rsid w:val="00223902"/>
    <w:rsid w:val="00261978"/>
    <w:rsid w:val="002A7AA2"/>
    <w:rsid w:val="002D140F"/>
    <w:rsid w:val="00302113"/>
    <w:rsid w:val="0030715C"/>
    <w:rsid w:val="00337707"/>
    <w:rsid w:val="00362335"/>
    <w:rsid w:val="003E704B"/>
    <w:rsid w:val="00470DC6"/>
    <w:rsid w:val="00474F59"/>
    <w:rsid w:val="004B015A"/>
    <w:rsid w:val="004C74C9"/>
    <w:rsid w:val="005655CB"/>
    <w:rsid w:val="00566D2B"/>
    <w:rsid w:val="00567B36"/>
    <w:rsid w:val="0059542A"/>
    <w:rsid w:val="005C7A62"/>
    <w:rsid w:val="005F6CC3"/>
    <w:rsid w:val="00636954"/>
    <w:rsid w:val="006C216F"/>
    <w:rsid w:val="006D05D7"/>
    <w:rsid w:val="006F60B0"/>
    <w:rsid w:val="0078124E"/>
    <w:rsid w:val="007F3A2E"/>
    <w:rsid w:val="0080423D"/>
    <w:rsid w:val="008465FF"/>
    <w:rsid w:val="008A1ECF"/>
    <w:rsid w:val="00940823"/>
    <w:rsid w:val="00953732"/>
    <w:rsid w:val="009D6DBE"/>
    <w:rsid w:val="00A9543C"/>
    <w:rsid w:val="00AD1800"/>
    <w:rsid w:val="00AD53A9"/>
    <w:rsid w:val="00AE23BC"/>
    <w:rsid w:val="00D00F59"/>
    <w:rsid w:val="00D606D3"/>
    <w:rsid w:val="00D74AF7"/>
    <w:rsid w:val="00DC3CA8"/>
    <w:rsid w:val="00DC67EB"/>
    <w:rsid w:val="00DD1E67"/>
    <w:rsid w:val="00DF52DB"/>
    <w:rsid w:val="00E01676"/>
    <w:rsid w:val="00E6267C"/>
    <w:rsid w:val="00E7409D"/>
    <w:rsid w:val="00EA47BC"/>
    <w:rsid w:val="00F01BA0"/>
    <w:rsid w:val="00FA285A"/>
    <w:rsid w:val="00FA5727"/>
    <w:rsid w:val="00FA6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2FB884"/>
  <w15:chartTrackingRefBased/>
  <w15:docId w15:val="{7B6F6D50-47BB-4912-ABBE-721B517E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D2B"/>
    <w:pPr>
      <w:tabs>
        <w:tab w:val="left" w:pos="851"/>
      </w:tabs>
      <w:spacing w:after="240" w:line="240" w:lineRule="auto"/>
      <w:ind w:left="851"/>
      <w:jc w:val="both"/>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566D2B"/>
    <w:pPr>
      <w:keepNext/>
      <w:numPr>
        <w:numId w:val="2"/>
      </w:numPr>
      <w:tabs>
        <w:tab w:val="clear" w:pos="432"/>
      </w:tabs>
      <w:ind w:left="851" w:hanging="851"/>
      <w:outlineLvl w:val="0"/>
    </w:pPr>
    <w:rPr>
      <w:rFonts w:cs="Arial"/>
      <w:b/>
      <w:bCs/>
      <w:caps/>
      <w:color w:val="2F5496" w:themeColor="accent1" w:themeShade="BF"/>
      <w:kern w:val="32"/>
      <w:szCs w:val="32"/>
    </w:rPr>
  </w:style>
  <w:style w:type="paragraph" w:styleId="Heading2">
    <w:name w:val="heading 2"/>
    <w:basedOn w:val="Normal"/>
    <w:next w:val="Normal"/>
    <w:link w:val="Heading2Char"/>
    <w:uiPriority w:val="9"/>
    <w:qFormat/>
    <w:rsid w:val="00566D2B"/>
    <w:pPr>
      <w:keepNext/>
      <w:numPr>
        <w:ilvl w:val="1"/>
        <w:numId w:val="2"/>
      </w:numPr>
      <w:tabs>
        <w:tab w:val="clear" w:pos="6389"/>
      </w:tabs>
      <w:ind w:left="851" w:hanging="851"/>
      <w:outlineLvl w:val="1"/>
    </w:pPr>
    <w:rPr>
      <w:rFonts w:cs="Arial"/>
      <w:b/>
      <w:bCs/>
      <w:iCs/>
      <w:color w:val="2F5496" w:themeColor="accent1" w:themeShade="BF"/>
      <w:szCs w:val="28"/>
    </w:rPr>
  </w:style>
  <w:style w:type="paragraph" w:styleId="Heading3">
    <w:name w:val="heading 3"/>
    <w:basedOn w:val="Normal"/>
    <w:next w:val="Normal"/>
    <w:link w:val="Heading3Char"/>
    <w:uiPriority w:val="9"/>
    <w:qFormat/>
    <w:rsid w:val="00566D2B"/>
    <w:pPr>
      <w:keepNext/>
      <w:numPr>
        <w:ilvl w:val="2"/>
        <w:numId w:val="2"/>
      </w:numPr>
      <w:tabs>
        <w:tab w:val="clear" w:pos="720"/>
      </w:tabs>
      <w:ind w:left="1134" w:hanging="1134"/>
      <w:outlineLvl w:val="2"/>
    </w:pPr>
    <w:rPr>
      <w:rFonts w:cs="Arial"/>
      <w:b/>
      <w:bCs/>
      <w:color w:val="2F5496" w:themeColor="accent1" w:themeShade="BF"/>
      <w:szCs w:val="26"/>
    </w:rPr>
  </w:style>
  <w:style w:type="paragraph" w:styleId="Heading4">
    <w:name w:val="heading 4"/>
    <w:basedOn w:val="Normal"/>
    <w:next w:val="Normal"/>
    <w:link w:val="Heading4Char"/>
    <w:qFormat/>
    <w:rsid w:val="00566D2B"/>
    <w:pPr>
      <w:keepNext/>
      <w:numPr>
        <w:ilvl w:val="3"/>
        <w:numId w:val="2"/>
      </w:numPr>
      <w:tabs>
        <w:tab w:val="clear" w:pos="864"/>
      </w:tabs>
      <w:ind w:left="1134" w:hanging="1134"/>
      <w:outlineLvl w:val="3"/>
    </w:pPr>
    <w:rPr>
      <w:bCs/>
      <w:i/>
      <w:szCs w:val="28"/>
    </w:rPr>
  </w:style>
  <w:style w:type="paragraph" w:styleId="Heading5">
    <w:name w:val="heading 5"/>
    <w:basedOn w:val="Normal"/>
    <w:next w:val="Normal"/>
    <w:link w:val="Heading5Char"/>
    <w:uiPriority w:val="99"/>
    <w:qFormat/>
    <w:rsid w:val="00566D2B"/>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566D2B"/>
    <w:pPr>
      <w:numPr>
        <w:ilvl w:val="5"/>
        <w:numId w:val="2"/>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566D2B"/>
    <w:pPr>
      <w:numPr>
        <w:ilvl w:val="6"/>
        <w:numId w:val="2"/>
      </w:numPr>
      <w:spacing w:before="240" w:after="60"/>
      <w:outlineLvl w:val="6"/>
    </w:pPr>
    <w:rPr>
      <w:rFonts w:ascii="Times New Roman" w:hAnsi="Times New Roman"/>
    </w:rPr>
  </w:style>
  <w:style w:type="paragraph" w:styleId="Heading8">
    <w:name w:val="heading 8"/>
    <w:basedOn w:val="Normal"/>
    <w:next w:val="Normal"/>
    <w:link w:val="Heading8Char"/>
    <w:uiPriority w:val="99"/>
    <w:qFormat/>
    <w:rsid w:val="00566D2B"/>
    <w:pPr>
      <w:numPr>
        <w:ilvl w:val="7"/>
        <w:numId w:val="2"/>
      </w:numPr>
      <w:spacing w:before="240" w:after="60"/>
      <w:outlineLvl w:val="7"/>
    </w:pPr>
    <w:rPr>
      <w:rFonts w:ascii="Times New Roman" w:hAnsi="Times New Roman"/>
      <w:i/>
      <w:iCs/>
    </w:rPr>
  </w:style>
  <w:style w:type="paragraph" w:styleId="Heading9">
    <w:name w:val="heading 9"/>
    <w:basedOn w:val="Normal"/>
    <w:next w:val="Normal"/>
    <w:link w:val="Heading9Char"/>
    <w:qFormat/>
    <w:rsid w:val="00566D2B"/>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D2B"/>
    <w:pPr>
      <w:ind w:left="720"/>
      <w:contextualSpacing/>
    </w:pPr>
  </w:style>
  <w:style w:type="character" w:customStyle="1" w:styleId="Heading1Char">
    <w:name w:val="Heading 1 Char"/>
    <w:basedOn w:val="DefaultParagraphFont"/>
    <w:link w:val="Heading1"/>
    <w:uiPriority w:val="9"/>
    <w:rsid w:val="00566D2B"/>
    <w:rPr>
      <w:rFonts w:ascii="Arial" w:eastAsia="Times New Roman" w:hAnsi="Arial" w:cs="Arial"/>
      <w:b/>
      <w:bCs/>
      <w:caps/>
      <w:color w:val="2F5496" w:themeColor="accent1" w:themeShade="BF"/>
      <w:kern w:val="32"/>
      <w:sz w:val="24"/>
      <w:szCs w:val="32"/>
      <w:lang w:eastAsia="en-GB"/>
    </w:rPr>
  </w:style>
  <w:style w:type="character" w:customStyle="1" w:styleId="Heading2Char">
    <w:name w:val="Heading 2 Char"/>
    <w:basedOn w:val="DefaultParagraphFont"/>
    <w:link w:val="Heading2"/>
    <w:uiPriority w:val="9"/>
    <w:rsid w:val="00566D2B"/>
    <w:rPr>
      <w:rFonts w:ascii="Arial" w:eastAsia="Times New Roman" w:hAnsi="Arial" w:cs="Arial"/>
      <w:b/>
      <w:bCs/>
      <w:iCs/>
      <w:color w:val="2F5496" w:themeColor="accent1" w:themeShade="BF"/>
      <w:sz w:val="24"/>
      <w:szCs w:val="28"/>
      <w:lang w:eastAsia="en-GB"/>
    </w:rPr>
  </w:style>
  <w:style w:type="character" w:customStyle="1" w:styleId="Heading3Char">
    <w:name w:val="Heading 3 Char"/>
    <w:basedOn w:val="DefaultParagraphFont"/>
    <w:link w:val="Heading3"/>
    <w:uiPriority w:val="9"/>
    <w:rsid w:val="00566D2B"/>
    <w:rPr>
      <w:rFonts w:ascii="Arial" w:eastAsia="Times New Roman" w:hAnsi="Arial" w:cs="Arial"/>
      <w:b/>
      <w:bCs/>
      <w:color w:val="2F5496" w:themeColor="accent1" w:themeShade="BF"/>
      <w:sz w:val="24"/>
      <w:szCs w:val="26"/>
      <w:lang w:eastAsia="en-GB"/>
    </w:rPr>
  </w:style>
  <w:style w:type="character" w:customStyle="1" w:styleId="Heading4Char">
    <w:name w:val="Heading 4 Char"/>
    <w:basedOn w:val="DefaultParagraphFont"/>
    <w:link w:val="Heading4"/>
    <w:uiPriority w:val="9"/>
    <w:rsid w:val="00566D2B"/>
    <w:rPr>
      <w:rFonts w:ascii="Arial" w:eastAsia="Times New Roman" w:hAnsi="Arial" w:cs="Times New Roman"/>
      <w:bCs/>
      <w:i/>
      <w:sz w:val="24"/>
      <w:szCs w:val="28"/>
      <w:lang w:eastAsia="en-GB"/>
    </w:rPr>
  </w:style>
  <w:style w:type="character" w:customStyle="1" w:styleId="Heading5Char">
    <w:name w:val="Heading 5 Char"/>
    <w:basedOn w:val="DefaultParagraphFont"/>
    <w:link w:val="Heading5"/>
    <w:uiPriority w:val="9"/>
    <w:rsid w:val="00566D2B"/>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566D2B"/>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566D2B"/>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uiPriority w:val="99"/>
    <w:rsid w:val="00566D2B"/>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566D2B"/>
    <w:rPr>
      <w:rFonts w:ascii="Arial" w:eastAsia="Times New Roman" w:hAnsi="Arial" w:cs="Arial"/>
      <w:lang w:eastAsia="en-GB"/>
    </w:rPr>
  </w:style>
  <w:style w:type="paragraph" w:customStyle="1" w:styleId="Bullets">
    <w:name w:val="Bullets"/>
    <w:basedOn w:val="Normal"/>
    <w:qFormat/>
    <w:rsid w:val="00566D2B"/>
    <w:pPr>
      <w:numPr>
        <w:numId w:val="3"/>
      </w:numPr>
      <w:spacing w:after="0"/>
    </w:pPr>
  </w:style>
  <w:style w:type="table" w:styleId="TableGrid">
    <w:name w:val="Table Grid"/>
    <w:basedOn w:val="TableNormal"/>
    <w:uiPriority w:val="39"/>
    <w:rsid w:val="00566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2335"/>
    <w:rPr>
      <w:sz w:val="16"/>
      <w:szCs w:val="16"/>
    </w:rPr>
  </w:style>
  <w:style w:type="paragraph" w:styleId="CommentText">
    <w:name w:val="annotation text"/>
    <w:basedOn w:val="Normal"/>
    <w:link w:val="CommentTextChar"/>
    <w:uiPriority w:val="99"/>
    <w:semiHidden/>
    <w:unhideWhenUsed/>
    <w:rsid w:val="00362335"/>
    <w:rPr>
      <w:sz w:val="20"/>
      <w:szCs w:val="20"/>
    </w:rPr>
  </w:style>
  <w:style w:type="character" w:customStyle="1" w:styleId="CommentTextChar">
    <w:name w:val="Comment Text Char"/>
    <w:basedOn w:val="DefaultParagraphFont"/>
    <w:link w:val="CommentText"/>
    <w:uiPriority w:val="99"/>
    <w:semiHidden/>
    <w:rsid w:val="00362335"/>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62335"/>
    <w:rPr>
      <w:b/>
      <w:bCs/>
    </w:rPr>
  </w:style>
  <w:style w:type="character" w:customStyle="1" w:styleId="CommentSubjectChar">
    <w:name w:val="Comment Subject Char"/>
    <w:basedOn w:val="CommentTextChar"/>
    <w:link w:val="CommentSubject"/>
    <w:uiPriority w:val="99"/>
    <w:semiHidden/>
    <w:rsid w:val="00362335"/>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36233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335"/>
    <w:rPr>
      <w:rFonts w:ascii="Segoe UI" w:eastAsia="Times New Roman" w:hAnsi="Segoe UI" w:cs="Segoe UI"/>
      <w:sz w:val="18"/>
      <w:szCs w:val="18"/>
      <w:lang w:eastAsia="en-GB"/>
    </w:rPr>
  </w:style>
  <w:style w:type="table" w:customStyle="1" w:styleId="GridTable1Light1">
    <w:name w:val="Grid Table 1 Light1"/>
    <w:basedOn w:val="TableNormal"/>
    <w:next w:val="GridTable1Light"/>
    <w:uiPriority w:val="46"/>
    <w:rsid w:val="000D45D9"/>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0D45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DC67EB"/>
    <w:pPr>
      <w:keepLines/>
      <w:numPr>
        <w:numId w:val="0"/>
      </w:numPr>
      <w:tabs>
        <w:tab w:val="clear" w:pos="851"/>
      </w:tabs>
      <w:spacing w:before="240" w:after="0" w:line="259" w:lineRule="auto"/>
      <w:jc w:val="left"/>
      <w:outlineLvl w:val="9"/>
    </w:pPr>
    <w:rPr>
      <w:rFonts w:asciiTheme="majorHAnsi" w:eastAsiaTheme="majorEastAsia" w:hAnsiTheme="majorHAnsi" w:cstheme="majorBidi"/>
      <w:b w:val="0"/>
      <w:bCs w:val="0"/>
      <w:caps w:val="0"/>
      <w:kern w:val="0"/>
      <w:sz w:val="32"/>
      <w:lang w:val="en-US" w:eastAsia="en-US"/>
    </w:rPr>
  </w:style>
  <w:style w:type="paragraph" w:customStyle="1" w:styleId="Style1">
    <w:name w:val="Style1"/>
    <w:basedOn w:val="Heading1"/>
    <w:link w:val="Style1Char"/>
    <w:qFormat/>
    <w:rsid w:val="00DC67EB"/>
    <w:pPr>
      <w:tabs>
        <w:tab w:val="clear" w:pos="851"/>
      </w:tabs>
      <w:spacing w:after="160" w:line="259" w:lineRule="auto"/>
      <w:ind w:left="0"/>
      <w:jc w:val="left"/>
    </w:pPr>
    <w:rPr>
      <w:b w:val="0"/>
      <w:bCs w:val="0"/>
    </w:rPr>
  </w:style>
  <w:style w:type="paragraph" w:styleId="TOC1">
    <w:name w:val="toc 1"/>
    <w:basedOn w:val="Normal"/>
    <w:next w:val="Normal"/>
    <w:autoRedefine/>
    <w:uiPriority w:val="39"/>
    <w:unhideWhenUsed/>
    <w:rsid w:val="00FA285A"/>
    <w:pPr>
      <w:tabs>
        <w:tab w:val="clear" w:pos="851"/>
      </w:tabs>
      <w:spacing w:after="100"/>
      <w:ind w:left="0"/>
    </w:pPr>
  </w:style>
  <w:style w:type="character" w:customStyle="1" w:styleId="Style1Char">
    <w:name w:val="Style1 Char"/>
    <w:basedOn w:val="DefaultParagraphFont"/>
    <w:link w:val="Style1"/>
    <w:rsid w:val="00DC67EB"/>
    <w:rPr>
      <w:rFonts w:ascii="Arial" w:eastAsia="Times New Roman" w:hAnsi="Arial" w:cs="Arial"/>
      <w:caps/>
      <w:color w:val="2F5496" w:themeColor="accent1" w:themeShade="BF"/>
      <w:kern w:val="32"/>
      <w:sz w:val="24"/>
      <w:szCs w:val="32"/>
      <w:lang w:eastAsia="en-GB"/>
    </w:rPr>
  </w:style>
  <w:style w:type="character" w:styleId="Hyperlink">
    <w:name w:val="Hyperlink"/>
    <w:basedOn w:val="DefaultParagraphFont"/>
    <w:uiPriority w:val="99"/>
    <w:unhideWhenUsed/>
    <w:rsid w:val="00FA285A"/>
    <w:rPr>
      <w:color w:val="0563C1" w:themeColor="hyperlink"/>
      <w:u w:val="single"/>
    </w:rPr>
  </w:style>
  <w:style w:type="paragraph" w:styleId="TOC2">
    <w:name w:val="toc 2"/>
    <w:basedOn w:val="Normal"/>
    <w:next w:val="Normal"/>
    <w:autoRedefine/>
    <w:uiPriority w:val="39"/>
    <w:unhideWhenUsed/>
    <w:rsid w:val="00FA285A"/>
    <w:pPr>
      <w:tabs>
        <w:tab w:val="clear" w:pos="851"/>
      </w:tabs>
      <w:spacing w:after="100"/>
      <w:ind w:left="240"/>
    </w:pPr>
  </w:style>
  <w:style w:type="paragraph" w:styleId="Header">
    <w:name w:val="header"/>
    <w:basedOn w:val="Normal"/>
    <w:link w:val="HeaderChar"/>
    <w:uiPriority w:val="99"/>
    <w:unhideWhenUsed/>
    <w:rsid w:val="006D05D7"/>
    <w:pPr>
      <w:tabs>
        <w:tab w:val="clear" w:pos="851"/>
        <w:tab w:val="center" w:pos="4513"/>
        <w:tab w:val="right" w:pos="9026"/>
      </w:tabs>
      <w:spacing w:after="0"/>
    </w:pPr>
  </w:style>
  <w:style w:type="character" w:customStyle="1" w:styleId="HeaderChar">
    <w:name w:val="Header Char"/>
    <w:basedOn w:val="DefaultParagraphFont"/>
    <w:link w:val="Header"/>
    <w:uiPriority w:val="99"/>
    <w:rsid w:val="006D05D7"/>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6D05D7"/>
    <w:pPr>
      <w:tabs>
        <w:tab w:val="clear" w:pos="851"/>
        <w:tab w:val="center" w:pos="4513"/>
        <w:tab w:val="right" w:pos="9026"/>
      </w:tabs>
      <w:spacing w:after="0"/>
    </w:pPr>
  </w:style>
  <w:style w:type="character" w:customStyle="1" w:styleId="FooterChar">
    <w:name w:val="Footer Char"/>
    <w:basedOn w:val="DefaultParagraphFont"/>
    <w:link w:val="Footer"/>
    <w:uiPriority w:val="99"/>
    <w:rsid w:val="006D05D7"/>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250168">
      <w:bodyDiv w:val="1"/>
      <w:marLeft w:val="0"/>
      <w:marRight w:val="0"/>
      <w:marTop w:val="0"/>
      <w:marBottom w:val="0"/>
      <w:divBdr>
        <w:top w:val="none" w:sz="0" w:space="0" w:color="auto"/>
        <w:left w:val="none" w:sz="0" w:space="0" w:color="auto"/>
        <w:bottom w:val="none" w:sz="0" w:space="0" w:color="auto"/>
        <w:right w:val="none" w:sz="0" w:space="0" w:color="auto"/>
      </w:divBdr>
    </w:div>
    <w:div w:id="850604252">
      <w:bodyDiv w:val="1"/>
      <w:marLeft w:val="0"/>
      <w:marRight w:val="0"/>
      <w:marTop w:val="0"/>
      <w:marBottom w:val="0"/>
      <w:divBdr>
        <w:top w:val="none" w:sz="0" w:space="0" w:color="auto"/>
        <w:left w:val="none" w:sz="0" w:space="0" w:color="auto"/>
        <w:bottom w:val="none" w:sz="0" w:space="0" w:color="auto"/>
        <w:right w:val="none" w:sz="0" w:space="0" w:color="auto"/>
      </w:divBdr>
      <w:divsChild>
        <w:div w:id="1158770308">
          <w:marLeft w:val="547"/>
          <w:marRight w:val="0"/>
          <w:marTop w:val="0"/>
          <w:marBottom w:val="0"/>
          <w:divBdr>
            <w:top w:val="none" w:sz="0" w:space="0" w:color="auto"/>
            <w:left w:val="none" w:sz="0" w:space="0" w:color="auto"/>
            <w:bottom w:val="none" w:sz="0" w:space="0" w:color="auto"/>
            <w:right w:val="none" w:sz="0" w:space="0" w:color="auto"/>
          </w:divBdr>
        </w:div>
        <w:div w:id="59642088">
          <w:marLeft w:val="547"/>
          <w:marRight w:val="0"/>
          <w:marTop w:val="0"/>
          <w:marBottom w:val="0"/>
          <w:divBdr>
            <w:top w:val="none" w:sz="0" w:space="0" w:color="auto"/>
            <w:left w:val="none" w:sz="0" w:space="0" w:color="auto"/>
            <w:bottom w:val="none" w:sz="0" w:space="0" w:color="auto"/>
            <w:right w:val="none" w:sz="0" w:space="0" w:color="auto"/>
          </w:divBdr>
        </w:div>
        <w:div w:id="1117797630">
          <w:marLeft w:val="547"/>
          <w:marRight w:val="0"/>
          <w:marTop w:val="0"/>
          <w:marBottom w:val="0"/>
          <w:divBdr>
            <w:top w:val="none" w:sz="0" w:space="0" w:color="auto"/>
            <w:left w:val="none" w:sz="0" w:space="0" w:color="auto"/>
            <w:bottom w:val="none" w:sz="0" w:space="0" w:color="auto"/>
            <w:right w:val="none" w:sz="0" w:space="0" w:color="auto"/>
          </w:divBdr>
        </w:div>
        <w:div w:id="1759515670">
          <w:marLeft w:val="547"/>
          <w:marRight w:val="0"/>
          <w:marTop w:val="0"/>
          <w:marBottom w:val="0"/>
          <w:divBdr>
            <w:top w:val="none" w:sz="0" w:space="0" w:color="auto"/>
            <w:left w:val="none" w:sz="0" w:space="0" w:color="auto"/>
            <w:bottom w:val="none" w:sz="0" w:space="0" w:color="auto"/>
            <w:right w:val="none" w:sz="0" w:space="0" w:color="auto"/>
          </w:divBdr>
        </w:div>
        <w:div w:id="1628851397">
          <w:marLeft w:val="547"/>
          <w:marRight w:val="0"/>
          <w:marTop w:val="0"/>
          <w:marBottom w:val="0"/>
          <w:divBdr>
            <w:top w:val="none" w:sz="0" w:space="0" w:color="auto"/>
            <w:left w:val="none" w:sz="0" w:space="0" w:color="auto"/>
            <w:bottom w:val="none" w:sz="0" w:space="0" w:color="auto"/>
            <w:right w:val="none" w:sz="0" w:space="0" w:color="auto"/>
          </w:divBdr>
        </w:div>
        <w:div w:id="2090884584">
          <w:marLeft w:val="547"/>
          <w:marRight w:val="0"/>
          <w:marTop w:val="0"/>
          <w:marBottom w:val="0"/>
          <w:divBdr>
            <w:top w:val="none" w:sz="0" w:space="0" w:color="auto"/>
            <w:left w:val="none" w:sz="0" w:space="0" w:color="auto"/>
            <w:bottom w:val="none" w:sz="0" w:space="0" w:color="auto"/>
            <w:right w:val="none" w:sz="0" w:space="0" w:color="auto"/>
          </w:divBdr>
        </w:div>
        <w:div w:id="1593121798">
          <w:marLeft w:val="547"/>
          <w:marRight w:val="0"/>
          <w:marTop w:val="0"/>
          <w:marBottom w:val="0"/>
          <w:divBdr>
            <w:top w:val="none" w:sz="0" w:space="0" w:color="auto"/>
            <w:left w:val="none" w:sz="0" w:space="0" w:color="auto"/>
            <w:bottom w:val="none" w:sz="0" w:space="0" w:color="auto"/>
            <w:right w:val="none" w:sz="0" w:space="0" w:color="auto"/>
          </w:divBdr>
        </w:div>
        <w:div w:id="1124616068">
          <w:marLeft w:val="547"/>
          <w:marRight w:val="0"/>
          <w:marTop w:val="0"/>
          <w:marBottom w:val="0"/>
          <w:divBdr>
            <w:top w:val="none" w:sz="0" w:space="0" w:color="auto"/>
            <w:left w:val="none" w:sz="0" w:space="0" w:color="auto"/>
            <w:bottom w:val="none" w:sz="0" w:space="0" w:color="auto"/>
            <w:right w:val="none" w:sz="0" w:space="0" w:color="auto"/>
          </w:divBdr>
        </w:div>
      </w:divsChild>
    </w:div>
    <w:div w:id="1125343088">
      <w:bodyDiv w:val="1"/>
      <w:marLeft w:val="0"/>
      <w:marRight w:val="0"/>
      <w:marTop w:val="0"/>
      <w:marBottom w:val="0"/>
      <w:divBdr>
        <w:top w:val="none" w:sz="0" w:space="0" w:color="auto"/>
        <w:left w:val="none" w:sz="0" w:space="0" w:color="auto"/>
        <w:bottom w:val="none" w:sz="0" w:space="0" w:color="auto"/>
        <w:right w:val="none" w:sz="0" w:space="0" w:color="auto"/>
      </w:divBdr>
    </w:div>
    <w:div w:id="1284576111">
      <w:bodyDiv w:val="1"/>
      <w:marLeft w:val="0"/>
      <w:marRight w:val="0"/>
      <w:marTop w:val="0"/>
      <w:marBottom w:val="0"/>
      <w:divBdr>
        <w:top w:val="none" w:sz="0" w:space="0" w:color="auto"/>
        <w:left w:val="none" w:sz="0" w:space="0" w:color="auto"/>
        <w:bottom w:val="none" w:sz="0" w:space="0" w:color="auto"/>
        <w:right w:val="none" w:sz="0" w:space="0" w:color="auto"/>
      </w:divBdr>
    </w:div>
    <w:div w:id="1650592374">
      <w:bodyDiv w:val="1"/>
      <w:marLeft w:val="0"/>
      <w:marRight w:val="0"/>
      <w:marTop w:val="0"/>
      <w:marBottom w:val="0"/>
      <w:divBdr>
        <w:top w:val="none" w:sz="0" w:space="0" w:color="auto"/>
        <w:left w:val="none" w:sz="0" w:space="0" w:color="auto"/>
        <w:bottom w:val="none" w:sz="0" w:space="0" w:color="auto"/>
        <w:right w:val="none" w:sz="0" w:space="0" w:color="auto"/>
      </w:divBdr>
      <w:divsChild>
        <w:div w:id="1817213296">
          <w:marLeft w:val="547"/>
          <w:marRight w:val="0"/>
          <w:marTop w:val="0"/>
          <w:marBottom w:val="0"/>
          <w:divBdr>
            <w:top w:val="none" w:sz="0" w:space="0" w:color="auto"/>
            <w:left w:val="none" w:sz="0" w:space="0" w:color="auto"/>
            <w:bottom w:val="none" w:sz="0" w:space="0" w:color="auto"/>
            <w:right w:val="none" w:sz="0" w:space="0" w:color="auto"/>
          </w:divBdr>
        </w:div>
        <w:div w:id="1841771795">
          <w:marLeft w:val="1166"/>
          <w:marRight w:val="0"/>
          <w:marTop w:val="0"/>
          <w:marBottom w:val="0"/>
          <w:divBdr>
            <w:top w:val="none" w:sz="0" w:space="0" w:color="auto"/>
            <w:left w:val="none" w:sz="0" w:space="0" w:color="auto"/>
            <w:bottom w:val="none" w:sz="0" w:space="0" w:color="auto"/>
            <w:right w:val="none" w:sz="0" w:space="0" w:color="auto"/>
          </w:divBdr>
        </w:div>
        <w:div w:id="1133403104">
          <w:marLeft w:val="1166"/>
          <w:marRight w:val="0"/>
          <w:marTop w:val="0"/>
          <w:marBottom w:val="0"/>
          <w:divBdr>
            <w:top w:val="none" w:sz="0" w:space="0" w:color="auto"/>
            <w:left w:val="none" w:sz="0" w:space="0" w:color="auto"/>
            <w:bottom w:val="none" w:sz="0" w:space="0" w:color="auto"/>
            <w:right w:val="none" w:sz="0" w:space="0" w:color="auto"/>
          </w:divBdr>
        </w:div>
        <w:div w:id="1559198763">
          <w:marLeft w:val="1166"/>
          <w:marRight w:val="0"/>
          <w:marTop w:val="0"/>
          <w:marBottom w:val="0"/>
          <w:divBdr>
            <w:top w:val="none" w:sz="0" w:space="0" w:color="auto"/>
            <w:left w:val="none" w:sz="0" w:space="0" w:color="auto"/>
            <w:bottom w:val="none" w:sz="0" w:space="0" w:color="auto"/>
            <w:right w:val="none" w:sz="0" w:space="0" w:color="auto"/>
          </w:divBdr>
        </w:div>
        <w:div w:id="1425497611">
          <w:marLeft w:val="547"/>
          <w:marRight w:val="0"/>
          <w:marTop w:val="0"/>
          <w:marBottom w:val="0"/>
          <w:divBdr>
            <w:top w:val="none" w:sz="0" w:space="0" w:color="auto"/>
            <w:left w:val="none" w:sz="0" w:space="0" w:color="auto"/>
            <w:bottom w:val="none" w:sz="0" w:space="0" w:color="auto"/>
            <w:right w:val="none" w:sz="0" w:space="0" w:color="auto"/>
          </w:divBdr>
        </w:div>
        <w:div w:id="703796026">
          <w:marLeft w:val="1166"/>
          <w:marRight w:val="0"/>
          <w:marTop w:val="0"/>
          <w:marBottom w:val="0"/>
          <w:divBdr>
            <w:top w:val="none" w:sz="0" w:space="0" w:color="auto"/>
            <w:left w:val="none" w:sz="0" w:space="0" w:color="auto"/>
            <w:bottom w:val="none" w:sz="0" w:space="0" w:color="auto"/>
            <w:right w:val="none" w:sz="0" w:space="0" w:color="auto"/>
          </w:divBdr>
        </w:div>
        <w:div w:id="1940599098">
          <w:marLeft w:val="1166"/>
          <w:marRight w:val="0"/>
          <w:marTop w:val="0"/>
          <w:marBottom w:val="0"/>
          <w:divBdr>
            <w:top w:val="none" w:sz="0" w:space="0" w:color="auto"/>
            <w:left w:val="none" w:sz="0" w:space="0" w:color="auto"/>
            <w:bottom w:val="none" w:sz="0" w:space="0" w:color="auto"/>
            <w:right w:val="none" w:sz="0" w:space="0" w:color="auto"/>
          </w:divBdr>
        </w:div>
        <w:div w:id="676034419">
          <w:marLeft w:val="1166"/>
          <w:marRight w:val="0"/>
          <w:marTop w:val="0"/>
          <w:marBottom w:val="0"/>
          <w:divBdr>
            <w:top w:val="none" w:sz="0" w:space="0" w:color="auto"/>
            <w:left w:val="none" w:sz="0" w:space="0" w:color="auto"/>
            <w:bottom w:val="none" w:sz="0" w:space="0" w:color="auto"/>
            <w:right w:val="none" w:sz="0" w:space="0" w:color="auto"/>
          </w:divBdr>
        </w:div>
        <w:div w:id="1181239501">
          <w:marLeft w:val="547"/>
          <w:marRight w:val="0"/>
          <w:marTop w:val="0"/>
          <w:marBottom w:val="0"/>
          <w:divBdr>
            <w:top w:val="none" w:sz="0" w:space="0" w:color="auto"/>
            <w:left w:val="none" w:sz="0" w:space="0" w:color="auto"/>
            <w:bottom w:val="none" w:sz="0" w:space="0" w:color="auto"/>
            <w:right w:val="none" w:sz="0" w:space="0" w:color="auto"/>
          </w:divBdr>
        </w:div>
        <w:div w:id="540441943">
          <w:marLeft w:val="1166"/>
          <w:marRight w:val="0"/>
          <w:marTop w:val="0"/>
          <w:marBottom w:val="0"/>
          <w:divBdr>
            <w:top w:val="none" w:sz="0" w:space="0" w:color="auto"/>
            <w:left w:val="none" w:sz="0" w:space="0" w:color="auto"/>
            <w:bottom w:val="none" w:sz="0" w:space="0" w:color="auto"/>
            <w:right w:val="none" w:sz="0" w:space="0" w:color="auto"/>
          </w:divBdr>
        </w:div>
        <w:div w:id="739524339">
          <w:marLeft w:val="1166"/>
          <w:marRight w:val="0"/>
          <w:marTop w:val="0"/>
          <w:marBottom w:val="0"/>
          <w:divBdr>
            <w:top w:val="none" w:sz="0" w:space="0" w:color="auto"/>
            <w:left w:val="none" w:sz="0" w:space="0" w:color="auto"/>
            <w:bottom w:val="none" w:sz="0" w:space="0" w:color="auto"/>
            <w:right w:val="none" w:sz="0" w:space="0" w:color="auto"/>
          </w:divBdr>
        </w:div>
        <w:div w:id="252252442">
          <w:marLeft w:val="1166"/>
          <w:marRight w:val="0"/>
          <w:marTop w:val="0"/>
          <w:marBottom w:val="0"/>
          <w:divBdr>
            <w:top w:val="none" w:sz="0" w:space="0" w:color="auto"/>
            <w:left w:val="none" w:sz="0" w:space="0" w:color="auto"/>
            <w:bottom w:val="none" w:sz="0" w:space="0" w:color="auto"/>
            <w:right w:val="none" w:sz="0" w:space="0" w:color="auto"/>
          </w:divBdr>
        </w:div>
        <w:div w:id="722293234">
          <w:marLeft w:val="547"/>
          <w:marRight w:val="0"/>
          <w:marTop w:val="0"/>
          <w:marBottom w:val="0"/>
          <w:divBdr>
            <w:top w:val="none" w:sz="0" w:space="0" w:color="auto"/>
            <w:left w:val="none" w:sz="0" w:space="0" w:color="auto"/>
            <w:bottom w:val="none" w:sz="0" w:space="0" w:color="auto"/>
            <w:right w:val="none" w:sz="0" w:space="0" w:color="auto"/>
          </w:divBdr>
        </w:div>
        <w:div w:id="1405033682">
          <w:marLeft w:val="1166"/>
          <w:marRight w:val="0"/>
          <w:marTop w:val="0"/>
          <w:marBottom w:val="0"/>
          <w:divBdr>
            <w:top w:val="none" w:sz="0" w:space="0" w:color="auto"/>
            <w:left w:val="none" w:sz="0" w:space="0" w:color="auto"/>
            <w:bottom w:val="none" w:sz="0" w:space="0" w:color="auto"/>
            <w:right w:val="none" w:sz="0" w:space="0" w:color="auto"/>
          </w:divBdr>
        </w:div>
        <w:div w:id="37165335">
          <w:marLeft w:val="1166"/>
          <w:marRight w:val="0"/>
          <w:marTop w:val="0"/>
          <w:marBottom w:val="0"/>
          <w:divBdr>
            <w:top w:val="none" w:sz="0" w:space="0" w:color="auto"/>
            <w:left w:val="none" w:sz="0" w:space="0" w:color="auto"/>
            <w:bottom w:val="none" w:sz="0" w:space="0" w:color="auto"/>
            <w:right w:val="none" w:sz="0" w:space="0" w:color="auto"/>
          </w:divBdr>
        </w:div>
        <w:div w:id="1706179475">
          <w:marLeft w:val="1166"/>
          <w:marRight w:val="0"/>
          <w:marTop w:val="0"/>
          <w:marBottom w:val="0"/>
          <w:divBdr>
            <w:top w:val="none" w:sz="0" w:space="0" w:color="auto"/>
            <w:left w:val="none" w:sz="0" w:space="0" w:color="auto"/>
            <w:bottom w:val="none" w:sz="0" w:space="0" w:color="auto"/>
            <w:right w:val="none" w:sz="0" w:space="0" w:color="auto"/>
          </w:divBdr>
        </w:div>
        <w:div w:id="1372412953">
          <w:marLeft w:val="547"/>
          <w:marRight w:val="0"/>
          <w:marTop w:val="0"/>
          <w:marBottom w:val="0"/>
          <w:divBdr>
            <w:top w:val="none" w:sz="0" w:space="0" w:color="auto"/>
            <w:left w:val="none" w:sz="0" w:space="0" w:color="auto"/>
            <w:bottom w:val="none" w:sz="0" w:space="0" w:color="auto"/>
            <w:right w:val="none" w:sz="0" w:space="0" w:color="auto"/>
          </w:divBdr>
        </w:div>
        <w:div w:id="1368677449">
          <w:marLeft w:val="1166"/>
          <w:marRight w:val="0"/>
          <w:marTop w:val="0"/>
          <w:marBottom w:val="0"/>
          <w:divBdr>
            <w:top w:val="none" w:sz="0" w:space="0" w:color="auto"/>
            <w:left w:val="none" w:sz="0" w:space="0" w:color="auto"/>
            <w:bottom w:val="none" w:sz="0" w:space="0" w:color="auto"/>
            <w:right w:val="none" w:sz="0" w:space="0" w:color="auto"/>
          </w:divBdr>
        </w:div>
        <w:div w:id="1517234049">
          <w:marLeft w:val="1166"/>
          <w:marRight w:val="0"/>
          <w:marTop w:val="0"/>
          <w:marBottom w:val="0"/>
          <w:divBdr>
            <w:top w:val="none" w:sz="0" w:space="0" w:color="auto"/>
            <w:left w:val="none" w:sz="0" w:space="0" w:color="auto"/>
            <w:bottom w:val="none" w:sz="0" w:space="0" w:color="auto"/>
            <w:right w:val="none" w:sz="0" w:space="0" w:color="auto"/>
          </w:divBdr>
        </w:div>
        <w:div w:id="1391730948">
          <w:marLeft w:val="1166"/>
          <w:marRight w:val="0"/>
          <w:marTop w:val="0"/>
          <w:marBottom w:val="0"/>
          <w:divBdr>
            <w:top w:val="none" w:sz="0" w:space="0" w:color="auto"/>
            <w:left w:val="none" w:sz="0" w:space="0" w:color="auto"/>
            <w:bottom w:val="none" w:sz="0" w:space="0" w:color="auto"/>
            <w:right w:val="none" w:sz="0" w:space="0" w:color="auto"/>
          </w:divBdr>
        </w:div>
        <w:div w:id="1662729567">
          <w:marLeft w:val="547"/>
          <w:marRight w:val="0"/>
          <w:marTop w:val="0"/>
          <w:marBottom w:val="0"/>
          <w:divBdr>
            <w:top w:val="none" w:sz="0" w:space="0" w:color="auto"/>
            <w:left w:val="none" w:sz="0" w:space="0" w:color="auto"/>
            <w:bottom w:val="none" w:sz="0" w:space="0" w:color="auto"/>
            <w:right w:val="none" w:sz="0" w:space="0" w:color="auto"/>
          </w:divBdr>
        </w:div>
        <w:div w:id="2094810830">
          <w:marLeft w:val="1166"/>
          <w:marRight w:val="0"/>
          <w:marTop w:val="0"/>
          <w:marBottom w:val="0"/>
          <w:divBdr>
            <w:top w:val="none" w:sz="0" w:space="0" w:color="auto"/>
            <w:left w:val="none" w:sz="0" w:space="0" w:color="auto"/>
            <w:bottom w:val="none" w:sz="0" w:space="0" w:color="auto"/>
            <w:right w:val="none" w:sz="0" w:space="0" w:color="auto"/>
          </w:divBdr>
        </w:div>
        <w:div w:id="1860508817">
          <w:marLeft w:val="1166"/>
          <w:marRight w:val="0"/>
          <w:marTop w:val="0"/>
          <w:marBottom w:val="0"/>
          <w:divBdr>
            <w:top w:val="none" w:sz="0" w:space="0" w:color="auto"/>
            <w:left w:val="none" w:sz="0" w:space="0" w:color="auto"/>
            <w:bottom w:val="none" w:sz="0" w:space="0" w:color="auto"/>
            <w:right w:val="none" w:sz="0" w:space="0" w:color="auto"/>
          </w:divBdr>
        </w:div>
        <w:div w:id="1654749329">
          <w:marLeft w:val="1166"/>
          <w:marRight w:val="0"/>
          <w:marTop w:val="0"/>
          <w:marBottom w:val="0"/>
          <w:divBdr>
            <w:top w:val="none" w:sz="0" w:space="0" w:color="auto"/>
            <w:left w:val="none" w:sz="0" w:space="0" w:color="auto"/>
            <w:bottom w:val="none" w:sz="0" w:space="0" w:color="auto"/>
            <w:right w:val="none" w:sz="0" w:space="0" w:color="auto"/>
          </w:divBdr>
        </w:div>
        <w:div w:id="1792818054">
          <w:marLeft w:val="547"/>
          <w:marRight w:val="0"/>
          <w:marTop w:val="0"/>
          <w:marBottom w:val="0"/>
          <w:divBdr>
            <w:top w:val="none" w:sz="0" w:space="0" w:color="auto"/>
            <w:left w:val="none" w:sz="0" w:space="0" w:color="auto"/>
            <w:bottom w:val="none" w:sz="0" w:space="0" w:color="auto"/>
            <w:right w:val="none" w:sz="0" w:space="0" w:color="auto"/>
          </w:divBdr>
        </w:div>
        <w:div w:id="2051152597">
          <w:marLeft w:val="1166"/>
          <w:marRight w:val="0"/>
          <w:marTop w:val="0"/>
          <w:marBottom w:val="0"/>
          <w:divBdr>
            <w:top w:val="none" w:sz="0" w:space="0" w:color="auto"/>
            <w:left w:val="none" w:sz="0" w:space="0" w:color="auto"/>
            <w:bottom w:val="none" w:sz="0" w:space="0" w:color="auto"/>
            <w:right w:val="none" w:sz="0" w:space="0" w:color="auto"/>
          </w:divBdr>
        </w:div>
        <w:div w:id="1396471088">
          <w:marLeft w:val="1166"/>
          <w:marRight w:val="0"/>
          <w:marTop w:val="0"/>
          <w:marBottom w:val="0"/>
          <w:divBdr>
            <w:top w:val="none" w:sz="0" w:space="0" w:color="auto"/>
            <w:left w:val="none" w:sz="0" w:space="0" w:color="auto"/>
            <w:bottom w:val="none" w:sz="0" w:space="0" w:color="auto"/>
            <w:right w:val="none" w:sz="0" w:space="0" w:color="auto"/>
          </w:divBdr>
        </w:div>
        <w:div w:id="1759865863">
          <w:marLeft w:val="1166"/>
          <w:marRight w:val="0"/>
          <w:marTop w:val="0"/>
          <w:marBottom w:val="0"/>
          <w:divBdr>
            <w:top w:val="none" w:sz="0" w:space="0" w:color="auto"/>
            <w:left w:val="none" w:sz="0" w:space="0" w:color="auto"/>
            <w:bottom w:val="none" w:sz="0" w:space="0" w:color="auto"/>
            <w:right w:val="none" w:sz="0" w:space="0" w:color="auto"/>
          </w:divBdr>
        </w:div>
        <w:div w:id="2095272722">
          <w:marLeft w:val="547"/>
          <w:marRight w:val="0"/>
          <w:marTop w:val="0"/>
          <w:marBottom w:val="0"/>
          <w:divBdr>
            <w:top w:val="none" w:sz="0" w:space="0" w:color="auto"/>
            <w:left w:val="none" w:sz="0" w:space="0" w:color="auto"/>
            <w:bottom w:val="none" w:sz="0" w:space="0" w:color="auto"/>
            <w:right w:val="none" w:sz="0" w:space="0" w:color="auto"/>
          </w:divBdr>
        </w:div>
        <w:div w:id="592709893">
          <w:marLeft w:val="1166"/>
          <w:marRight w:val="0"/>
          <w:marTop w:val="0"/>
          <w:marBottom w:val="0"/>
          <w:divBdr>
            <w:top w:val="none" w:sz="0" w:space="0" w:color="auto"/>
            <w:left w:val="none" w:sz="0" w:space="0" w:color="auto"/>
            <w:bottom w:val="none" w:sz="0" w:space="0" w:color="auto"/>
            <w:right w:val="none" w:sz="0" w:space="0" w:color="auto"/>
          </w:divBdr>
        </w:div>
        <w:div w:id="1775058022">
          <w:marLeft w:val="1166"/>
          <w:marRight w:val="0"/>
          <w:marTop w:val="0"/>
          <w:marBottom w:val="0"/>
          <w:divBdr>
            <w:top w:val="none" w:sz="0" w:space="0" w:color="auto"/>
            <w:left w:val="none" w:sz="0" w:space="0" w:color="auto"/>
            <w:bottom w:val="none" w:sz="0" w:space="0" w:color="auto"/>
            <w:right w:val="none" w:sz="0" w:space="0" w:color="auto"/>
          </w:divBdr>
        </w:div>
        <w:div w:id="613175518">
          <w:marLeft w:val="1166"/>
          <w:marRight w:val="0"/>
          <w:marTop w:val="0"/>
          <w:marBottom w:val="0"/>
          <w:divBdr>
            <w:top w:val="none" w:sz="0" w:space="0" w:color="auto"/>
            <w:left w:val="none" w:sz="0" w:space="0" w:color="auto"/>
            <w:bottom w:val="none" w:sz="0" w:space="0" w:color="auto"/>
            <w:right w:val="none" w:sz="0" w:space="0" w:color="auto"/>
          </w:divBdr>
        </w:div>
      </w:divsChild>
    </w:div>
    <w:div w:id="1949778699">
      <w:bodyDiv w:val="1"/>
      <w:marLeft w:val="0"/>
      <w:marRight w:val="0"/>
      <w:marTop w:val="0"/>
      <w:marBottom w:val="0"/>
      <w:divBdr>
        <w:top w:val="none" w:sz="0" w:space="0" w:color="auto"/>
        <w:left w:val="none" w:sz="0" w:space="0" w:color="auto"/>
        <w:bottom w:val="none" w:sz="0" w:space="0" w:color="auto"/>
        <w:right w:val="none" w:sz="0" w:space="0" w:color="auto"/>
      </w:divBdr>
    </w:div>
    <w:div w:id="198458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 Id="rId22" Type="http://schemas.openxmlformats.org/officeDocument/2006/relationships/image" Target="media/image8.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ACEB15-F87E-42D1-A429-3EE1ACD8FBD3}" type="doc">
      <dgm:prSet loTypeId="urn:microsoft.com/office/officeart/2009/3/layout/StepUpProcess" loCatId="process" qsTypeId="urn:microsoft.com/office/officeart/2005/8/quickstyle/simple1" qsCatId="simple" csTypeId="urn:microsoft.com/office/officeart/2005/8/colors/accent1_2" csCatId="accent1" phldr="1"/>
      <dgm:spPr/>
      <dgm:t>
        <a:bodyPr/>
        <a:lstStyle/>
        <a:p>
          <a:endParaRPr lang="en-GB"/>
        </a:p>
      </dgm:t>
    </dgm:pt>
    <dgm:pt modelId="{8F107764-4587-4E92-A3F6-3EBFE51FE741}">
      <dgm:prSet phldrT="[Text]"/>
      <dgm:spPr/>
      <dgm:t>
        <a:bodyPr/>
        <a:lstStyle/>
        <a:p>
          <a:r>
            <a:rPr lang="en-GB"/>
            <a:t>Level 0: Immature</a:t>
          </a:r>
        </a:p>
      </dgm:t>
    </dgm:pt>
    <dgm:pt modelId="{C9647D1D-E66B-412E-8E90-87B66D20320F}" type="parTrans" cxnId="{439BC548-3CC4-49FF-8DEF-09DEC3F67C49}">
      <dgm:prSet/>
      <dgm:spPr/>
      <dgm:t>
        <a:bodyPr/>
        <a:lstStyle/>
        <a:p>
          <a:endParaRPr lang="en-GB"/>
        </a:p>
      </dgm:t>
    </dgm:pt>
    <dgm:pt modelId="{1B99259F-9863-4CFD-93EE-EF2AEB66EBE2}" type="sibTrans" cxnId="{439BC548-3CC4-49FF-8DEF-09DEC3F67C49}">
      <dgm:prSet/>
      <dgm:spPr/>
      <dgm:t>
        <a:bodyPr/>
        <a:lstStyle/>
        <a:p>
          <a:endParaRPr lang="en-GB"/>
        </a:p>
      </dgm:t>
    </dgm:pt>
    <dgm:pt modelId="{7BF0129B-9545-4636-BD38-B2A7EF367E15}">
      <dgm:prSet phldrT="[Text]"/>
      <dgm:spPr/>
      <dgm:t>
        <a:bodyPr/>
        <a:lstStyle/>
        <a:p>
          <a:r>
            <a:rPr lang="en-GB"/>
            <a:t>Level 1: Basic</a:t>
          </a:r>
        </a:p>
      </dgm:t>
    </dgm:pt>
    <dgm:pt modelId="{C4781846-17A4-404C-AF0A-DF7A75865F97}" type="parTrans" cxnId="{AC582CB8-0702-408D-9287-6B76C352BAE6}">
      <dgm:prSet/>
      <dgm:spPr/>
      <dgm:t>
        <a:bodyPr/>
        <a:lstStyle/>
        <a:p>
          <a:endParaRPr lang="en-GB"/>
        </a:p>
      </dgm:t>
    </dgm:pt>
    <dgm:pt modelId="{350B6183-F74B-4384-89BB-C794E192AD76}" type="sibTrans" cxnId="{AC582CB8-0702-408D-9287-6B76C352BAE6}">
      <dgm:prSet/>
      <dgm:spPr/>
      <dgm:t>
        <a:bodyPr/>
        <a:lstStyle/>
        <a:p>
          <a:endParaRPr lang="en-GB"/>
        </a:p>
      </dgm:t>
    </dgm:pt>
    <dgm:pt modelId="{270B6330-06DD-4180-BD95-AF67B2C63B63}">
      <dgm:prSet phldrT="[Text]"/>
      <dgm:spPr/>
      <dgm:t>
        <a:bodyPr/>
        <a:lstStyle/>
        <a:p>
          <a:r>
            <a:rPr lang="en-GB"/>
            <a:t>Level 2: Managed</a:t>
          </a:r>
        </a:p>
      </dgm:t>
    </dgm:pt>
    <dgm:pt modelId="{D2BA3464-5DD7-4C32-A2FE-986F49ED714F}" type="parTrans" cxnId="{2AFB8616-A222-4D8E-9965-A942EBEE7979}">
      <dgm:prSet/>
      <dgm:spPr/>
      <dgm:t>
        <a:bodyPr/>
        <a:lstStyle/>
        <a:p>
          <a:endParaRPr lang="en-GB"/>
        </a:p>
      </dgm:t>
    </dgm:pt>
    <dgm:pt modelId="{FBEBC98B-5C06-4999-9D8E-66C863572237}" type="sibTrans" cxnId="{2AFB8616-A222-4D8E-9965-A942EBEE7979}">
      <dgm:prSet/>
      <dgm:spPr/>
      <dgm:t>
        <a:bodyPr/>
        <a:lstStyle/>
        <a:p>
          <a:endParaRPr lang="en-GB"/>
        </a:p>
      </dgm:t>
    </dgm:pt>
    <dgm:pt modelId="{0177AE5C-0A20-41A9-B5BA-8A231832B1E9}">
      <dgm:prSet phldrT="[Text]"/>
      <dgm:spPr/>
      <dgm:t>
        <a:bodyPr/>
        <a:lstStyle/>
        <a:p>
          <a:r>
            <a:rPr lang="en-GB"/>
            <a:t>Level 3: Established</a:t>
          </a:r>
        </a:p>
      </dgm:t>
    </dgm:pt>
    <dgm:pt modelId="{7A465BF1-E2DB-4FA1-B061-CB47AFEB307D}" type="parTrans" cxnId="{77D20A11-723A-45C5-B27C-AAC08E2150C9}">
      <dgm:prSet/>
      <dgm:spPr/>
      <dgm:t>
        <a:bodyPr/>
        <a:lstStyle/>
        <a:p>
          <a:endParaRPr lang="en-GB"/>
        </a:p>
      </dgm:t>
    </dgm:pt>
    <dgm:pt modelId="{2D6AD3B5-0A9C-47D5-91EB-A97B535595DB}" type="sibTrans" cxnId="{77D20A11-723A-45C5-B27C-AAC08E2150C9}">
      <dgm:prSet/>
      <dgm:spPr/>
      <dgm:t>
        <a:bodyPr/>
        <a:lstStyle/>
        <a:p>
          <a:endParaRPr lang="en-GB"/>
        </a:p>
      </dgm:t>
    </dgm:pt>
    <dgm:pt modelId="{7454E01E-5CED-496A-A11A-906B721F7D39}">
      <dgm:prSet phldrT="[Text]"/>
      <dgm:spPr/>
      <dgm:t>
        <a:bodyPr/>
        <a:lstStyle/>
        <a:p>
          <a:r>
            <a:rPr lang="en-GB"/>
            <a:t>Level 4: Predictable</a:t>
          </a:r>
        </a:p>
      </dgm:t>
    </dgm:pt>
    <dgm:pt modelId="{A7E67296-680A-43F0-A3A4-40BCA4229AC2}" type="parTrans" cxnId="{4071CCA0-5A16-4F98-97DE-B5923D9BCAFD}">
      <dgm:prSet/>
      <dgm:spPr/>
      <dgm:t>
        <a:bodyPr/>
        <a:lstStyle/>
        <a:p>
          <a:endParaRPr lang="en-GB"/>
        </a:p>
      </dgm:t>
    </dgm:pt>
    <dgm:pt modelId="{9EA5CD22-64F4-4AF3-B7A2-C5F4644EEA3F}" type="sibTrans" cxnId="{4071CCA0-5A16-4F98-97DE-B5923D9BCAFD}">
      <dgm:prSet/>
      <dgm:spPr/>
      <dgm:t>
        <a:bodyPr/>
        <a:lstStyle/>
        <a:p>
          <a:endParaRPr lang="en-GB"/>
        </a:p>
      </dgm:t>
    </dgm:pt>
    <dgm:pt modelId="{C3CE775F-3925-437D-B13C-B348D235136B}">
      <dgm:prSet phldrT="[Text]"/>
      <dgm:spPr/>
      <dgm:t>
        <a:bodyPr/>
        <a:lstStyle/>
        <a:p>
          <a:r>
            <a:rPr lang="en-GB"/>
            <a:t>Level 5: Optimising</a:t>
          </a:r>
        </a:p>
      </dgm:t>
    </dgm:pt>
    <dgm:pt modelId="{DDA5EE42-85B8-4942-98D4-38B74CAF12A8}" type="parTrans" cxnId="{BCD44E45-76CB-4C3B-BB92-989C0E16FC4D}">
      <dgm:prSet/>
      <dgm:spPr/>
      <dgm:t>
        <a:bodyPr/>
        <a:lstStyle/>
        <a:p>
          <a:endParaRPr lang="en-GB"/>
        </a:p>
      </dgm:t>
    </dgm:pt>
    <dgm:pt modelId="{9D6C4B77-1DA6-4AB9-87BC-5D1DBC10EABF}" type="sibTrans" cxnId="{BCD44E45-76CB-4C3B-BB92-989C0E16FC4D}">
      <dgm:prSet/>
      <dgm:spPr/>
      <dgm:t>
        <a:bodyPr/>
        <a:lstStyle/>
        <a:p>
          <a:endParaRPr lang="en-GB"/>
        </a:p>
      </dgm:t>
    </dgm:pt>
    <dgm:pt modelId="{9961E1DF-6C03-4DA5-8AB2-6A1B4B4EE37C}" type="pres">
      <dgm:prSet presAssocID="{4CACEB15-F87E-42D1-A429-3EE1ACD8FBD3}" presName="rootnode" presStyleCnt="0">
        <dgm:presLayoutVars>
          <dgm:chMax/>
          <dgm:chPref/>
          <dgm:dir/>
          <dgm:animLvl val="lvl"/>
        </dgm:presLayoutVars>
      </dgm:prSet>
      <dgm:spPr/>
    </dgm:pt>
    <dgm:pt modelId="{AD08F117-663C-4EEC-B7EA-2755EC11AA0D}" type="pres">
      <dgm:prSet presAssocID="{8F107764-4587-4E92-A3F6-3EBFE51FE741}" presName="composite" presStyleCnt="0"/>
      <dgm:spPr/>
    </dgm:pt>
    <dgm:pt modelId="{66A28E8C-3AED-4BDD-9C82-D9F2388BE319}" type="pres">
      <dgm:prSet presAssocID="{8F107764-4587-4E92-A3F6-3EBFE51FE741}" presName="LShape" presStyleLbl="alignNode1" presStyleIdx="0" presStyleCnt="11"/>
      <dgm:spPr/>
    </dgm:pt>
    <dgm:pt modelId="{4FB5EBBA-4C12-407D-8055-D7301D7FDEE9}" type="pres">
      <dgm:prSet presAssocID="{8F107764-4587-4E92-A3F6-3EBFE51FE741}" presName="ParentText" presStyleLbl="revTx" presStyleIdx="0" presStyleCnt="6">
        <dgm:presLayoutVars>
          <dgm:chMax val="0"/>
          <dgm:chPref val="0"/>
          <dgm:bulletEnabled val="1"/>
        </dgm:presLayoutVars>
      </dgm:prSet>
      <dgm:spPr/>
    </dgm:pt>
    <dgm:pt modelId="{20C8487E-4F2F-47C9-B68A-56F1635694A0}" type="pres">
      <dgm:prSet presAssocID="{8F107764-4587-4E92-A3F6-3EBFE51FE741}" presName="Triangle" presStyleLbl="alignNode1" presStyleIdx="1" presStyleCnt="11"/>
      <dgm:spPr/>
    </dgm:pt>
    <dgm:pt modelId="{CAB5DEDF-C41F-432E-BB81-54D55F057B57}" type="pres">
      <dgm:prSet presAssocID="{1B99259F-9863-4CFD-93EE-EF2AEB66EBE2}" presName="sibTrans" presStyleCnt="0"/>
      <dgm:spPr/>
    </dgm:pt>
    <dgm:pt modelId="{41FCB2DE-39FE-4BAB-B7CA-539B3A82D700}" type="pres">
      <dgm:prSet presAssocID="{1B99259F-9863-4CFD-93EE-EF2AEB66EBE2}" presName="space" presStyleCnt="0"/>
      <dgm:spPr/>
    </dgm:pt>
    <dgm:pt modelId="{7FCB3321-72CE-4AC5-8A8E-7FDB2AC6AD9C}" type="pres">
      <dgm:prSet presAssocID="{7BF0129B-9545-4636-BD38-B2A7EF367E15}" presName="composite" presStyleCnt="0"/>
      <dgm:spPr/>
    </dgm:pt>
    <dgm:pt modelId="{716CEE9A-181F-471E-B755-E83561FCA3E7}" type="pres">
      <dgm:prSet presAssocID="{7BF0129B-9545-4636-BD38-B2A7EF367E15}" presName="LShape" presStyleLbl="alignNode1" presStyleIdx="2" presStyleCnt="11"/>
      <dgm:spPr/>
    </dgm:pt>
    <dgm:pt modelId="{E029536B-55CA-48A0-98A4-ABC5AFB89ABE}" type="pres">
      <dgm:prSet presAssocID="{7BF0129B-9545-4636-BD38-B2A7EF367E15}" presName="ParentText" presStyleLbl="revTx" presStyleIdx="1" presStyleCnt="6">
        <dgm:presLayoutVars>
          <dgm:chMax val="0"/>
          <dgm:chPref val="0"/>
          <dgm:bulletEnabled val="1"/>
        </dgm:presLayoutVars>
      </dgm:prSet>
      <dgm:spPr/>
    </dgm:pt>
    <dgm:pt modelId="{60B5EA04-894E-4666-A91E-B4DCF722EF86}" type="pres">
      <dgm:prSet presAssocID="{7BF0129B-9545-4636-BD38-B2A7EF367E15}" presName="Triangle" presStyleLbl="alignNode1" presStyleIdx="3" presStyleCnt="11"/>
      <dgm:spPr/>
    </dgm:pt>
    <dgm:pt modelId="{07DD1743-9CC6-4164-AB95-F443680AA3DF}" type="pres">
      <dgm:prSet presAssocID="{350B6183-F74B-4384-89BB-C794E192AD76}" presName="sibTrans" presStyleCnt="0"/>
      <dgm:spPr/>
    </dgm:pt>
    <dgm:pt modelId="{C35E3758-D3BF-43ED-A008-9FC4E2F6616B}" type="pres">
      <dgm:prSet presAssocID="{350B6183-F74B-4384-89BB-C794E192AD76}" presName="space" presStyleCnt="0"/>
      <dgm:spPr/>
    </dgm:pt>
    <dgm:pt modelId="{A89C5C37-FB7B-4435-A932-F2F2BB896613}" type="pres">
      <dgm:prSet presAssocID="{270B6330-06DD-4180-BD95-AF67B2C63B63}" presName="composite" presStyleCnt="0"/>
      <dgm:spPr/>
    </dgm:pt>
    <dgm:pt modelId="{F4036BC7-37FF-4455-B9E6-9E36AE8E49E2}" type="pres">
      <dgm:prSet presAssocID="{270B6330-06DD-4180-BD95-AF67B2C63B63}" presName="LShape" presStyleLbl="alignNode1" presStyleIdx="4" presStyleCnt="11"/>
      <dgm:spPr/>
    </dgm:pt>
    <dgm:pt modelId="{739236D7-4CF7-4CA0-9A98-2D3428F4A396}" type="pres">
      <dgm:prSet presAssocID="{270B6330-06DD-4180-BD95-AF67B2C63B63}" presName="ParentText" presStyleLbl="revTx" presStyleIdx="2" presStyleCnt="6">
        <dgm:presLayoutVars>
          <dgm:chMax val="0"/>
          <dgm:chPref val="0"/>
          <dgm:bulletEnabled val="1"/>
        </dgm:presLayoutVars>
      </dgm:prSet>
      <dgm:spPr/>
    </dgm:pt>
    <dgm:pt modelId="{AB564212-D5FF-49AB-80E6-0BD01B8C1D57}" type="pres">
      <dgm:prSet presAssocID="{270B6330-06DD-4180-BD95-AF67B2C63B63}" presName="Triangle" presStyleLbl="alignNode1" presStyleIdx="5" presStyleCnt="11"/>
      <dgm:spPr/>
    </dgm:pt>
    <dgm:pt modelId="{C2F31603-3074-4456-9F57-2B4C71C55A09}" type="pres">
      <dgm:prSet presAssocID="{FBEBC98B-5C06-4999-9D8E-66C863572237}" presName="sibTrans" presStyleCnt="0"/>
      <dgm:spPr/>
    </dgm:pt>
    <dgm:pt modelId="{EF456388-136F-4D69-81E5-7723592CD70C}" type="pres">
      <dgm:prSet presAssocID="{FBEBC98B-5C06-4999-9D8E-66C863572237}" presName="space" presStyleCnt="0"/>
      <dgm:spPr/>
    </dgm:pt>
    <dgm:pt modelId="{72438420-0D3E-489F-9600-0268A722FA26}" type="pres">
      <dgm:prSet presAssocID="{0177AE5C-0A20-41A9-B5BA-8A231832B1E9}" presName="composite" presStyleCnt="0"/>
      <dgm:spPr/>
    </dgm:pt>
    <dgm:pt modelId="{6B7DD0DA-CC51-4991-B0B7-3AC92E324F34}" type="pres">
      <dgm:prSet presAssocID="{0177AE5C-0A20-41A9-B5BA-8A231832B1E9}" presName="LShape" presStyleLbl="alignNode1" presStyleIdx="6" presStyleCnt="11"/>
      <dgm:spPr/>
    </dgm:pt>
    <dgm:pt modelId="{68A140DB-758E-47F2-8276-43DF30192FF7}" type="pres">
      <dgm:prSet presAssocID="{0177AE5C-0A20-41A9-B5BA-8A231832B1E9}" presName="ParentText" presStyleLbl="revTx" presStyleIdx="3" presStyleCnt="6">
        <dgm:presLayoutVars>
          <dgm:chMax val="0"/>
          <dgm:chPref val="0"/>
          <dgm:bulletEnabled val="1"/>
        </dgm:presLayoutVars>
      </dgm:prSet>
      <dgm:spPr/>
    </dgm:pt>
    <dgm:pt modelId="{D3494366-C202-4063-A4F9-194928555BC6}" type="pres">
      <dgm:prSet presAssocID="{0177AE5C-0A20-41A9-B5BA-8A231832B1E9}" presName="Triangle" presStyleLbl="alignNode1" presStyleIdx="7" presStyleCnt="11"/>
      <dgm:spPr/>
    </dgm:pt>
    <dgm:pt modelId="{3FCD6912-FF6E-40EE-9164-6863E7D67F61}" type="pres">
      <dgm:prSet presAssocID="{2D6AD3B5-0A9C-47D5-91EB-A97B535595DB}" presName="sibTrans" presStyleCnt="0"/>
      <dgm:spPr/>
    </dgm:pt>
    <dgm:pt modelId="{65E0193F-C54A-4F5D-8026-474653A87AC8}" type="pres">
      <dgm:prSet presAssocID="{2D6AD3B5-0A9C-47D5-91EB-A97B535595DB}" presName="space" presStyleCnt="0"/>
      <dgm:spPr/>
    </dgm:pt>
    <dgm:pt modelId="{55FBD0A2-0559-4FC7-9A4D-FC215CDDB9A7}" type="pres">
      <dgm:prSet presAssocID="{7454E01E-5CED-496A-A11A-906B721F7D39}" presName="composite" presStyleCnt="0"/>
      <dgm:spPr/>
    </dgm:pt>
    <dgm:pt modelId="{A2AC01E4-44CB-4D12-A274-CCD056A3A038}" type="pres">
      <dgm:prSet presAssocID="{7454E01E-5CED-496A-A11A-906B721F7D39}" presName="LShape" presStyleLbl="alignNode1" presStyleIdx="8" presStyleCnt="11"/>
      <dgm:spPr/>
    </dgm:pt>
    <dgm:pt modelId="{F323E7F8-986A-499F-B066-B7545526E80B}" type="pres">
      <dgm:prSet presAssocID="{7454E01E-5CED-496A-A11A-906B721F7D39}" presName="ParentText" presStyleLbl="revTx" presStyleIdx="4" presStyleCnt="6">
        <dgm:presLayoutVars>
          <dgm:chMax val="0"/>
          <dgm:chPref val="0"/>
          <dgm:bulletEnabled val="1"/>
        </dgm:presLayoutVars>
      </dgm:prSet>
      <dgm:spPr/>
    </dgm:pt>
    <dgm:pt modelId="{596E8F48-C0F9-4603-BC09-AC5741F8958C}" type="pres">
      <dgm:prSet presAssocID="{7454E01E-5CED-496A-A11A-906B721F7D39}" presName="Triangle" presStyleLbl="alignNode1" presStyleIdx="9" presStyleCnt="11"/>
      <dgm:spPr/>
    </dgm:pt>
    <dgm:pt modelId="{190AA7C6-1FE4-4757-B774-086BEC406EA1}" type="pres">
      <dgm:prSet presAssocID="{9EA5CD22-64F4-4AF3-B7A2-C5F4644EEA3F}" presName="sibTrans" presStyleCnt="0"/>
      <dgm:spPr/>
    </dgm:pt>
    <dgm:pt modelId="{7AC72484-6FAA-4EAD-90BC-A363CB1FEF17}" type="pres">
      <dgm:prSet presAssocID="{9EA5CD22-64F4-4AF3-B7A2-C5F4644EEA3F}" presName="space" presStyleCnt="0"/>
      <dgm:spPr/>
    </dgm:pt>
    <dgm:pt modelId="{2B783808-C3D4-4B90-B550-FD9E58E24EC2}" type="pres">
      <dgm:prSet presAssocID="{C3CE775F-3925-437D-B13C-B348D235136B}" presName="composite" presStyleCnt="0"/>
      <dgm:spPr/>
    </dgm:pt>
    <dgm:pt modelId="{D40973D9-43E0-4CB8-BDDD-1B948897B4FE}" type="pres">
      <dgm:prSet presAssocID="{C3CE775F-3925-437D-B13C-B348D235136B}" presName="LShape" presStyleLbl="alignNode1" presStyleIdx="10" presStyleCnt="11"/>
      <dgm:spPr/>
    </dgm:pt>
    <dgm:pt modelId="{C0365D5F-0F80-44EA-8F24-3A0153BE402B}" type="pres">
      <dgm:prSet presAssocID="{C3CE775F-3925-437D-B13C-B348D235136B}" presName="ParentText" presStyleLbl="revTx" presStyleIdx="5" presStyleCnt="6">
        <dgm:presLayoutVars>
          <dgm:chMax val="0"/>
          <dgm:chPref val="0"/>
          <dgm:bulletEnabled val="1"/>
        </dgm:presLayoutVars>
      </dgm:prSet>
      <dgm:spPr/>
    </dgm:pt>
  </dgm:ptLst>
  <dgm:cxnLst>
    <dgm:cxn modelId="{111E5502-7C23-463D-8C0D-9D4B159E5C37}" type="presOf" srcId="{7BF0129B-9545-4636-BD38-B2A7EF367E15}" destId="{E029536B-55CA-48A0-98A4-ABC5AFB89ABE}" srcOrd="0" destOrd="0" presId="urn:microsoft.com/office/officeart/2009/3/layout/StepUpProcess"/>
    <dgm:cxn modelId="{77D20A11-723A-45C5-B27C-AAC08E2150C9}" srcId="{4CACEB15-F87E-42D1-A429-3EE1ACD8FBD3}" destId="{0177AE5C-0A20-41A9-B5BA-8A231832B1E9}" srcOrd="3" destOrd="0" parTransId="{7A465BF1-E2DB-4FA1-B061-CB47AFEB307D}" sibTransId="{2D6AD3B5-0A9C-47D5-91EB-A97B535595DB}"/>
    <dgm:cxn modelId="{2AFB8616-A222-4D8E-9965-A942EBEE7979}" srcId="{4CACEB15-F87E-42D1-A429-3EE1ACD8FBD3}" destId="{270B6330-06DD-4180-BD95-AF67B2C63B63}" srcOrd="2" destOrd="0" parTransId="{D2BA3464-5DD7-4C32-A2FE-986F49ED714F}" sibTransId="{FBEBC98B-5C06-4999-9D8E-66C863572237}"/>
    <dgm:cxn modelId="{107EE826-EE6E-4B85-8F38-B465834D6A9E}" type="presOf" srcId="{C3CE775F-3925-437D-B13C-B348D235136B}" destId="{C0365D5F-0F80-44EA-8F24-3A0153BE402B}" srcOrd="0" destOrd="0" presId="urn:microsoft.com/office/officeart/2009/3/layout/StepUpProcess"/>
    <dgm:cxn modelId="{52DDDA29-3FE6-4153-A1E4-A1104139ABDC}" type="presOf" srcId="{4CACEB15-F87E-42D1-A429-3EE1ACD8FBD3}" destId="{9961E1DF-6C03-4DA5-8AB2-6A1B4B4EE37C}" srcOrd="0" destOrd="0" presId="urn:microsoft.com/office/officeart/2009/3/layout/StepUpProcess"/>
    <dgm:cxn modelId="{BCD44E45-76CB-4C3B-BB92-989C0E16FC4D}" srcId="{4CACEB15-F87E-42D1-A429-3EE1ACD8FBD3}" destId="{C3CE775F-3925-437D-B13C-B348D235136B}" srcOrd="5" destOrd="0" parTransId="{DDA5EE42-85B8-4942-98D4-38B74CAF12A8}" sibTransId="{9D6C4B77-1DA6-4AB9-87BC-5D1DBC10EABF}"/>
    <dgm:cxn modelId="{439BC548-3CC4-49FF-8DEF-09DEC3F67C49}" srcId="{4CACEB15-F87E-42D1-A429-3EE1ACD8FBD3}" destId="{8F107764-4587-4E92-A3F6-3EBFE51FE741}" srcOrd="0" destOrd="0" parTransId="{C9647D1D-E66B-412E-8E90-87B66D20320F}" sibTransId="{1B99259F-9863-4CFD-93EE-EF2AEB66EBE2}"/>
    <dgm:cxn modelId="{EDBB846D-9B59-482B-B0A5-0E827F3CCB14}" type="presOf" srcId="{270B6330-06DD-4180-BD95-AF67B2C63B63}" destId="{739236D7-4CF7-4CA0-9A98-2D3428F4A396}" srcOrd="0" destOrd="0" presId="urn:microsoft.com/office/officeart/2009/3/layout/StepUpProcess"/>
    <dgm:cxn modelId="{7900F753-8B3B-4FCC-922C-16F11028CE95}" type="presOf" srcId="{8F107764-4587-4E92-A3F6-3EBFE51FE741}" destId="{4FB5EBBA-4C12-407D-8055-D7301D7FDEE9}" srcOrd="0" destOrd="0" presId="urn:microsoft.com/office/officeart/2009/3/layout/StepUpProcess"/>
    <dgm:cxn modelId="{79A6D79E-EB11-4DDA-A202-12C98F7F09AB}" type="presOf" srcId="{0177AE5C-0A20-41A9-B5BA-8A231832B1E9}" destId="{68A140DB-758E-47F2-8276-43DF30192FF7}" srcOrd="0" destOrd="0" presId="urn:microsoft.com/office/officeart/2009/3/layout/StepUpProcess"/>
    <dgm:cxn modelId="{4071CCA0-5A16-4F98-97DE-B5923D9BCAFD}" srcId="{4CACEB15-F87E-42D1-A429-3EE1ACD8FBD3}" destId="{7454E01E-5CED-496A-A11A-906B721F7D39}" srcOrd="4" destOrd="0" parTransId="{A7E67296-680A-43F0-A3A4-40BCA4229AC2}" sibTransId="{9EA5CD22-64F4-4AF3-B7A2-C5F4644EEA3F}"/>
    <dgm:cxn modelId="{61EE42AE-B17A-4884-9BDC-1F7912465A57}" type="presOf" srcId="{7454E01E-5CED-496A-A11A-906B721F7D39}" destId="{F323E7F8-986A-499F-B066-B7545526E80B}" srcOrd="0" destOrd="0" presId="urn:microsoft.com/office/officeart/2009/3/layout/StepUpProcess"/>
    <dgm:cxn modelId="{AC582CB8-0702-408D-9287-6B76C352BAE6}" srcId="{4CACEB15-F87E-42D1-A429-3EE1ACD8FBD3}" destId="{7BF0129B-9545-4636-BD38-B2A7EF367E15}" srcOrd="1" destOrd="0" parTransId="{C4781846-17A4-404C-AF0A-DF7A75865F97}" sibTransId="{350B6183-F74B-4384-89BB-C794E192AD76}"/>
    <dgm:cxn modelId="{C9AB1922-D05C-4CFD-AF28-AB030F6D4301}" type="presParOf" srcId="{9961E1DF-6C03-4DA5-8AB2-6A1B4B4EE37C}" destId="{AD08F117-663C-4EEC-B7EA-2755EC11AA0D}" srcOrd="0" destOrd="0" presId="urn:microsoft.com/office/officeart/2009/3/layout/StepUpProcess"/>
    <dgm:cxn modelId="{15E000D8-8C3C-4461-9BED-F23464EDF5F5}" type="presParOf" srcId="{AD08F117-663C-4EEC-B7EA-2755EC11AA0D}" destId="{66A28E8C-3AED-4BDD-9C82-D9F2388BE319}" srcOrd="0" destOrd="0" presId="urn:microsoft.com/office/officeart/2009/3/layout/StepUpProcess"/>
    <dgm:cxn modelId="{64B1C398-B3C6-435B-B035-D759B1D2C7F6}" type="presParOf" srcId="{AD08F117-663C-4EEC-B7EA-2755EC11AA0D}" destId="{4FB5EBBA-4C12-407D-8055-D7301D7FDEE9}" srcOrd="1" destOrd="0" presId="urn:microsoft.com/office/officeart/2009/3/layout/StepUpProcess"/>
    <dgm:cxn modelId="{B70F046F-D4D7-43C9-BF04-6F55D243C6DE}" type="presParOf" srcId="{AD08F117-663C-4EEC-B7EA-2755EC11AA0D}" destId="{20C8487E-4F2F-47C9-B68A-56F1635694A0}" srcOrd="2" destOrd="0" presId="urn:microsoft.com/office/officeart/2009/3/layout/StepUpProcess"/>
    <dgm:cxn modelId="{1971BD5C-0901-4E4D-B535-DD69F835D527}" type="presParOf" srcId="{9961E1DF-6C03-4DA5-8AB2-6A1B4B4EE37C}" destId="{CAB5DEDF-C41F-432E-BB81-54D55F057B57}" srcOrd="1" destOrd="0" presId="urn:microsoft.com/office/officeart/2009/3/layout/StepUpProcess"/>
    <dgm:cxn modelId="{F2B22C76-2C98-42D3-AEF9-F6E4F74087DA}" type="presParOf" srcId="{CAB5DEDF-C41F-432E-BB81-54D55F057B57}" destId="{41FCB2DE-39FE-4BAB-B7CA-539B3A82D700}" srcOrd="0" destOrd="0" presId="urn:microsoft.com/office/officeart/2009/3/layout/StepUpProcess"/>
    <dgm:cxn modelId="{5C631202-70EB-498A-9329-3FB8B6DC2731}" type="presParOf" srcId="{9961E1DF-6C03-4DA5-8AB2-6A1B4B4EE37C}" destId="{7FCB3321-72CE-4AC5-8A8E-7FDB2AC6AD9C}" srcOrd="2" destOrd="0" presId="urn:microsoft.com/office/officeart/2009/3/layout/StepUpProcess"/>
    <dgm:cxn modelId="{E9211239-ACE2-47CD-987E-B0F458126696}" type="presParOf" srcId="{7FCB3321-72CE-4AC5-8A8E-7FDB2AC6AD9C}" destId="{716CEE9A-181F-471E-B755-E83561FCA3E7}" srcOrd="0" destOrd="0" presId="urn:microsoft.com/office/officeart/2009/3/layout/StepUpProcess"/>
    <dgm:cxn modelId="{28788597-4817-4898-98D2-9F0B2CFDA44A}" type="presParOf" srcId="{7FCB3321-72CE-4AC5-8A8E-7FDB2AC6AD9C}" destId="{E029536B-55CA-48A0-98A4-ABC5AFB89ABE}" srcOrd="1" destOrd="0" presId="urn:microsoft.com/office/officeart/2009/3/layout/StepUpProcess"/>
    <dgm:cxn modelId="{90126FC2-CE81-423B-BA44-A578F6C301E2}" type="presParOf" srcId="{7FCB3321-72CE-4AC5-8A8E-7FDB2AC6AD9C}" destId="{60B5EA04-894E-4666-A91E-B4DCF722EF86}" srcOrd="2" destOrd="0" presId="urn:microsoft.com/office/officeart/2009/3/layout/StepUpProcess"/>
    <dgm:cxn modelId="{7FB3D092-D23C-4E50-A951-014601FA368C}" type="presParOf" srcId="{9961E1DF-6C03-4DA5-8AB2-6A1B4B4EE37C}" destId="{07DD1743-9CC6-4164-AB95-F443680AA3DF}" srcOrd="3" destOrd="0" presId="urn:microsoft.com/office/officeart/2009/3/layout/StepUpProcess"/>
    <dgm:cxn modelId="{4F9970E0-C4D8-43F8-B6BF-7326CC51D4CA}" type="presParOf" srcId="{07DD1743-9CC6-4164-AB95-F443680AA3DF}" destId="{C35E3758-D3BF-43ED-A008-9FC4E2F6616B}" srcOrd="0" destOrd="0" presId="urn:microsoft.com/office/officeart/2009/3/layout/StepUpProcess"/>
    <dgm:cxn modelId="{F0B344DD-220F-44E6-BF70-792CC5E450A2}" type="presParOf" srcId="{9961E1DF-6C03-4DA5-8AB2-6A1B4B4EE37C}" destId="{A89C5C37-FB7B-4435-A932-F2F2BB896613}" srcOrd="4" destOrd="0" presId="urn:microsoft.com/office/officeart/2009/3/layout/StepUpProcess"/>
    <dgm:cxn modelId="{68FF6B18-1179-4658-B4B1-620A5F54708B}" type="presParOf" srcId="{A89C5C37-FB7B-4435-A932-F2F2BB896613}" destId="{F4036BC7-37FF-4455-B9E6-9E36AE8E49E2}" srcOrd="0" destOrd="0" presId="urn:microsoft.com/office/officeart/2009/3/layout/StepUpProcess"/>
    <dgm:cxn modelId="{D30739E7-720A-45C4-BB49-E05E8B5B744E}" type="presParOf" srcId="{A89C5C37-FB7B-4435-A932-F2F2BB896613}" destId="{739236D7-4CF7-4CA0-9A98-2D3428F4A396}" srcOrd="1" destOrd="0" presId="urn:microsoft.com/office/officeart/2009/3/layout/StepUpProcess"/>
    <dgm:cxn modelId="{55910F84-DE87-4555-AEAD-795CB7D20598}" type="presParOf" srcId="{A89C5C37-FB7B-4435-A932-F2F2BB896613}" destId="{AB564212-D5FF-49AB-80E6-0BD01B8C1D57}" srcOrd="2" destOrd="0" presId="urn:microsoft.com/office/officeart/2009/3/layout/StepUpProcess"/>
    <dgm:cxn modelId="{41E39DC3-DD51-47AB-AE9D-983BD760BA7F}" type="presParOf" srcId="{9961E1DF-6C03-4DA5-8AB2-6A1B4B4EE37C}" destId="{C2F31603-3074-4456-9F57-2B4C71C55A09}" srcOrd="5" destOrd="0" presId="urn:microsoft.com/office/officeart/2009/3/layout/StepUpProcess"/>
    <dgm:cxn modelId="{FCC1B135-8984-4586-A0FE-9CBEC24C07AF}" type="presParOf" srcId="{C2F31603-3074-4456-9F57-2B4C71C55A09}" destId="{EF456388-136F-4D69-81E5-7723592CD70C}" srcOrd="0" destOrd="0" presId="urn:microsoft.com/office/officeart/2009/3/layout/StepUpProcess"/>
    <dgm:cxn modelId="{F06321A2-53E2-4E54-BB5B-080621F1999D}" type="presParOf" srcId="{9961E1DF-6C03-4DA5-8AB2-6A1B4B4EE37C}" destId="{72438420-0D3E-489F-9600-0268A722FA26}" srcOrd="6" destOrd="0" presId="urn:microsoft.com/office/officeart/2009/3/layout/StepUpProcess"/>
    <dgm:cxn modelId="{B00AA4DB-1566-4E75-AF8A-46C57AD7E72F}" type="presParOf" srcId="{72438420-0D3E-489F-9600-0268A722FA26}" destId="{6B7DD0DA-CC51-4991-B0B7-3AC92E324F34}" srcOrd="0" destOrd="0" presId="urn:microsoft.com/office/officeart/2009/3/layout/StepUpProcess"/>
    <dgm:cxn modelId="{60C044CE-5802-4A7C-A01E-FC1475621129}" type="presParOf" srcId="{72438420-0D3E-489F-9600-0268A722FA26}" destId="{68A140DB-758E-47F2-8276-43DF30192FF7}" srcOrd="1" destOrd="0" presId="urn:microsoft.com/office/officeart/2009/3/layout/StepUpProcess"/>
    <dgm:cxn modelId="{A90991F4-4655-4797-9455-D6B3C4FA01D9}" type="presParOf" srcId="{72438420-0D3E-489F-9600-0268A722FA26}" destId="{D3494366-C202-4063-A4F9-194928555BC6}" srcOrd="2" destOrd="0" presId="urn:microsoft.com/office/officeart/2009/3/layout/StepUpProcess"/>
    <dgm:cxn modelId="{C188F9F2-C1DB-4DC3-AA54-D48F334A4232}" type="presParOf" srcId="{9961E1DF-6C03-4DA5-8AB2-6A1B4B4EE37C}" destId="{3FCD6912-FF6E-40EE-9164-6863E7D67F61}" srcOrd="7" destOrd="0" presId="urn:microsoft.com/office/officeart/2009/3/layout/StepUpProcess"/>
    <dgm:cxn modelId="{4041E088-C004-4BA6-84C6-BD93748FBEC0}" type="presParOf" srcId="{3FCD6912-FF6E-40EE-9164-6863E7D67F61}" destId="{65E0193F-C54A-4F5D-8026-474653A87AC8}" srcOrd="0" destOrd="0" presId="urn:microsoft.com/office/officeart/2009/3/layout/StepUpProcess"/>
    <dgm:cxn modelId="{302D3FC1-E09B-437C-8D6B-28CAA9A9D4FA}" type="presParOf" srcId="{9961E1DF-6C03-4DA5-8AB2-6A1B4B4EE37C}" destId="{55FBD0A2-0559-4FC7-9A4D-FC215CDDB9A7}" srcOrd="8" destOrd="0" presId="urn:microsoft.com/office/officeart/2009/3/layout/StepUpProcess"/>
    <dgm:cxn modelId="{F4FD96D9-4C8A-4287-BB4D-EB17A7C226C3}" type="presParOf" srcId="{55FBD0A2-0559-4FC7-9A4D-FC215CDDB9A7}" destId="{A2AC01E4-44CB-4D12-A274-CCD056A3A038}" srcOrd="0" destOrd="0" presId="urn:microsoft.com/office/officeart/2009/3/layout/StepUpProcess"/>
    <dgm:cxn modelId="{E8E9923A-DEE6-4B30-A32B-1D491AB2B962}" type="presParOf" srcId="{55FBD0A2-0559-4FC7-9A4D-FC215CDDB9A7}" destId="{F323E7F8-986A-499F-B066-B7545526E80B}" srcOrd="1" destOrd="0" presId="urn:microsoft.com/office/officeart/2009/3/layout/StepUpProcess"/>
    <dgm:cxn modelId="{F522B6BF-AFBF-4E03-9BB8-C8889B3BCF4E}" type="presParOf" srcId="{55FBD0A2-0559-4FC7-9A4D-FC215CDDB9A7}" destId="{596E8F48-C0F9-4603-BC09-AC5741F8958C}" srcOrd="2" destOrd="0" presId="urn:microsoft.com/office/officeart/2009/3/layout/StepUpProcess"/>
    <dgm:cxn modelId="{5EADADDA-BD8D-4C25-8182-756C306EC0C5}" type="presParOf" srcId="{9961E1DF-6C03-4DA5-8AB2-6A1B4B4EE37C}" destId="{190AA7C6-1FE4-4757-B774-086BEC406EA1}" srcOrd="9" destOrd="0" presId="urn:microsoft.com/office/officeart/2009/3/layout/StepUpProcess"/>
    <dgm:cxn modelId="{814F6770-3B78-4905-AD34-D594B7A2C033}" type="presParOf" srcId="{190AA7C6-1FE4-4757-B774-086BEC406EA1}" destId="{7AC72484-6FAA-4EAD-90BC-A363CB1FEF17}" srcOrd="0" destOrd="0" presId="urn:microsoft.com/office/officeart/2009/3/layout/StepUpProcess"/>
    <dgm:cxn modelId="{93A1665C-89F1-4C0B-A8C8-968FEA676441}" type="presParOf" srcId="{9961E1DF-6C03-4DA5-8AB2-6A1B4B4EE37C}" destId="{2B783808-C3D4-4B90-B550-FD9E58E24EC2}" srcOrd="10" destOrd="0" presId="urn:microsoft.com/office/officeart/2009/3/layout/StepUpProcess"/>
    <dgm:cxn modelId="{07E96577-15CC-4A48-AEAF-B3B2BFB1D219}" type="presParOf" srcId="{2B783808-C3D4-4B90-B550-FD9E58E24EC2}" destId="{D40973D9-43E0-4CB8-BDDD-1B948897B4FE}" srcOrd="0" destOrd="0" presId="urn:microsoft.com/office/officeart/2009/3/layout/StepUpProcess"/>
    <dgm:cxn modelId="{BB180BA0-81DE-4DD3-876C-F0C495315B29}" type="presParOf" srcId="{2B783808-C3D4-4B90-B550-FD9E58E24EC2}" destId="{C0365D5F-0F80-44EA-8F24-3A0153BE402B}" srcOrd="1" destOrd="0" presId="urn:microsoft.com/office/officeart/2009/3/layout/StepUpProcess"/>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A28E8C-3AED-4BDD-9C82-D9F2388BE319}">
      <dsp:nvSpPr>
        <dsp:cNvPr id="0" name=""/>
        <dsp:cNvSpPr/>
      </dsp:nvSpPr>
      <dsp:spPr>
        <a:xfrm rot="5400000">
          <a:off x="264796" y="945846"/>
          <a:ext cx="486030" cy="808743"/>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FB5EBBA-4C12-407D-8055-D7301D7FDEE9}">
      <dsp:nvSpPr>
        <dsp:cNvPr id="0" name=""/>
        <dsp:cNvSpPr/>
      </dsp:nvSpPr>
      <dsp:spPr>
        <a:xfrm>
          <a:off x="183665" y="1187486"/>
          <a:ext cx="730137" cy="6400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n-GB" sz="1100" kern="1200"/>
            <a:t>Level 0: Immature</a:t>
          </a:r>
        </a:p>
      </dsp:txBody>
      <dsp:txXfrm>
        <a:off x="183665" y="1187486"/>
        <a:ext cx="730137" cy="640008"/>
      </dsp:txXfrm>
    </dsp:sp>
    <dsp:sp modelId="{20C8487E-4F2F-47C9-B68A-56F1635694A0}">
      <dsp:nvSpPr>
        <dsp:cNvPr id="0" name=""/>
        <dsp:cNvSpPr/>
      </dsp:nvSpPr>
      <dsp:spPr>
        <a:xfrm>
          <a:off x="776041" y="886305"/>
          <a:ext cx="137761" cy="137761"/>
        </a:xfrm>
        <a:prstGeom prst="triangle">
          <a:avLst>
            <a:gd name="adj" fmla="val 10000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16CEE9A-181F-471E-B755-E83561FCA3E7}">
      <dsp:nvSpPr>
        <dsp:cNvPr id="0" name=""/>
        <dsp:cNvSpPr/>
      </dsp:nvSpPr>
      <dsp:spPr>
        <a:xfrm rot="5400000">
          <a:off x="1158627" y="724666"/>
          <a:ext cx="486030" cy="808743"/>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029536B-55CA-48A0-98A4-ABC5AFB89ABE}">
      <dsp:nvSpPr>
        <dsp:cNvPr id="0" name=""/>
        <dsp:cNvSpPr/>
      </dsp:nvSpPr>
      <dsp:spPr>
        <a:xfrm>
          <a:off x="1077497" y="966306"/>
          <a:ext cx="730137" cy="6400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n-GB" sz="1100" kern="1200"/>
            <a:t>Level 1: Basic</a:t>
          </a:r>
        </a:p>
      </dsp:txBody>
      <dsp:txXfrm>
        <a:off x="1077497" y="966306"/>
        <a:ext cx="730137" cy="640008"/>
      </dsp:txXfrm>
    </dsp:sp>
    <dsp:sp modelId="{60B5EA04-894E-4666-A91E-B4DCF722EF86}">
      <dsp:nvSpPr>
        <dsp:cNvPr id="0" name=""/>
        <dsp:cNvSpPr/>
      </dsp:nvSpPr>
      <dsp:spPr>
        <a:xfrm>
          <a:off x="1669873" y="665126"/>
          <a:ext cx="137761" cy="137761"/>
        </a:xfrm>
        <a:prstGeom prst="triangle">
          <a:avLst>
            <a:gd name="adj" fmla="val 10000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4036BC7-37FF-4455-B9E6-9E36AE8E49E2}">
      <dsp:nvSpPr>
        <dsp:cNvPr id="0" name=""/>
        <dsp:cNvSpPr/>
      </dsp:nvSpPr>
      <dsp:spPr>
        <a:xfrm rot="5400000">
          <a:off x="2052458" y="503487"/>
          <a:ext cx="486030" cy="808743"/>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39236D7-4CF7-4CA0-9A98-2D3428F4A396}">
      <dsp:nvSpPr>
        <dsp:cNvPr id="0" name=""/>
        <dsp:cNvSpPr/>
      </dsp:nvSpPr>
      <dsp:spPr>
        <a:xfrm>
          <a:off x="1971328" y="745127"/>
          <a:ext cx="730137" cy="6400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n-GB" sz="1100" kern="1200"/>
            <a:t>Level 2: Managed</a:t>
          </a:r>
        </a:p>
      </dsp:txBody>
      <dsp:txXfrm>
        <a:off x="1971328" y="745127"/>
        <a:ext cx="730137" cy="640008"/>
      </dsp:txXfrm>
    </dsp:sp>
    <dsp:sp modelId="{AB564212-D5FF-49AB-80E6-0BD01B8C1D57}">
      <dsp:nvSpPr>
        <dsp:cNvPr id="0" name=""/>
        <dsp:cNvSpPr/>
      </dsp:nvSpPr>
      <dsp:spPr>
        <a:xfrm>
          <a:off x="2563704" y="443946"/>
          <a:ext cx="137761" cy="137761"/>
        </a:xfrm>
        <a:prstGeom prst="triangle">
          <a:avLst>
            <a:gd name="adj" fmla="val 10000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B7DD0DA-CC51-4991-B0B7-3AC92E324F34}">
      <dsp:nvSpPr>
        <dsp:cNvPr id="0" name=""/>
        <dsp:cNvSpPr/>
      </dsp:nvSpPr>
      <dsp:spPr>
        <a:xfrm rot="5400000">
          <a:off x="2946290" y="282307"/>
          <a:ext cx="486030" cy="808743"/>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8A140DB-758E-47F2-8276-43DF30192FF7}">
      <dsp:nvSpPr>
        <dsp:cNvPr id="0" name=""/>
        <dsp:cNvSpPr/>
      </dsp:nvSpPr>
      <dsp:spPr>
        <a:xfrm>
          <a:off x="2865159" y="523947"/>
          <a:ext cx="730137" cy="6400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n-GB" sz="1100" kern="1200"/>
            <a:t>Level 3: Established</a:t>
          </a:r>
        </a:p>
      </dsp:txBody>
      <dsp:txXfrm>
        <a:off x="2865159" y="523947"/>
        <a:ext cx="730137" cy="640008"/>
      </dsp:txXfrm>
    </dsp:sp>
    <dsp:sp modelId="{D3494366-C202-4063-A4F9-194928555BC6}">
      <dsp:nvSpPr>
        <dsp:cNvPr id="0" name=""/>
        <dsp:cNvSpPr/>
      </dsp:nvSpPr>
      <dsp:spPr>
        <a:xfrm>
          <a:off x="3457535" y="222767"/>
          <a:ext cx="137761" cy="137761"/>
        </a:xfrm>
        <a:prstGeom prst="triangle">
          <a:avLst>
            <a:gd name="adj" fmla="val 10000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2AC01E4-44CB-4D12-A274-CCD056A3A038}">
      <dsp:nvSpPr>
        <dsp:cNvPr id="0" name=""/>
        <dsp:cNvSpPr/>
      </dsp:nvSpPr>
      <dsp:spPr>
        <a:xfrm rot="5400000">
          <a:off x="3840121" y="61128"/>
          <a:ext cx="486030" cy="808743"/>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323E7F8-986A-499F-B066-B7545526E80B}">
      <dsp:nvSpPr>
        <dsp:cNvPr id="0" name=""/>
        <dsp:cNvSpPr/>
      </dsp:nvSpPr>
      <dsp:spPr>
        <a:xfrm>
          <a:off x="3758991" y="302768"/>
          <a:ext cx="730137" cy="6400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n-GB" sz="1100" kern="1200"/>
            <a:t>Level 4: Predictable</a:t>
          </a:r>
        </a:p>
      </dsp:txBody>
      <dsp:txXfrm>
        <a:off x="3758991" y="302768"/>
        <a:ext cx="730137" cy="640008"/>
      </dsp:txXfrm>
    </dsp:sp>
    <dsp:sp modelId="{596E8F48-C0F9-4603-BC09-AC5741F8958C}">
      <dsp:nvSpPr>
        <dsp:cNvPr id="0" name=""/>
        <dsp:cNvSpPr/>
      </dsp:nvSpPr>
      <dsp:spPr>
        <a:xfrm>
          <a:off x="4351366" y="1587"/>
          <a:ext cx="137761" cy="137761"/>
        </a:xfrm>
        <a:prstGeom prst="triangle">
          <a:avLst>
            <a:gd name="adj" fmla="val 10000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40973D9-43E0-4CB8-BDDD-1B948897B4FE}">
      <dsp:nvSpPr>
        <dsp:cNvPr id="0" name=""/>
        <dsp:cNvSpPr/>
      </dsp:nvSpPr>
      <dsp:spPr>
        <a:xfrm rot="5400000">
          <a:off x="4733952" y="-160051"/>
          <a:ext cx="486030" cy="808743"/>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0365D5F-0F80-44EA-8F24-3A0153BE402B}">
      <dsp:nvSpPr>
        <dsp:cNvPr id="0" name=""/>
        <dsp:cNvSpPr/>
      </dsp:nvSpPr>
      <dsp:spPr>
        <a:xfrm>
          <a:off x="4652822" y="81588"/>
          <a:ext cx="730137" cy="6400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n-GB" sz="1100" kern="1200"/>
            <a:t>Level 5: Optimising</a:t>
          </a:r>
        </a:p>
      </dsp:txBody>
      <dsp:txXfrm>
        <a:off x="4652822" y="81588"/>
        <a:ext cx="730137" cy="640008"/>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6B738-B69A-44E1-A905-0EAB59BBF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3106</Words>
  <Characters>17706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Mills</dc:creator>
  <cp:keywords/>
  <dc:description/>
  <cp:lastModifiedBy>Mark Mills</cp:lastModifiedBy>
  <cp:revision>4</cp:revision>
  <cp:lastPrinted>2019-08-19T12:40:00Z</cp:lastPrinted>
  <dcterms:created xsi:type="dcterms:W3CDTF">2019-08-19T12:40:00Z</dcterms:created>
  <dcterms:modified xsi:type="dcterms:W3CDTF">2019-08-19T13:41:00Z</dcterms:modified>
</cp:coreProperties>
</file>