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296555"/>
        <w:docPartObj>
          <w:docPartGallery w:val="Cover Pages"/>
          <w:docPartUnique/>
        </w:docPartObj>
      </w:sdtPr>
      <w:sdtEndPr/>
      <w:sdtContent>
        <w:bookmarkStart w:id="0" w:name="_GoBack" w:displacedByCustomXml="prev"/>
        <w:bookmarkEnd w:id="0" w:displacedByCustomXml="prev"/>
        <w:p w14:paraId="6F0BD740" w14:textId="77777777" w:rsidR="007D71BF" w:rsidRDefault="00F0797E">
          <w:r>
            <w:rPr>
              <w:noProof/>
              <w:lang w:eastAsia="en-GB"/>
            </w:rPr>
            <mc:AlternateContent>
              <mc:Choice Requires="wpg">
                <w:drawing>
                  <wp:anchor distT="0" distB="0" distL="114300" distR="114300" simplePos="0" relativeHeight="251677696" behindDoc="0" locked="0" layoutInCell="1" allowOverlap="1" wp14:anchorId="04CA6F29" wp14:editId="65171E1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EC4690" id="Group 149" o:spid="_x0000_s1026" style="position:absolute;margin-left:0;margin-top:0;width:8in;height:95.7pt;z-index:2516776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75648" behindDoc="0" locked="0" layoutInCell="1" allowOverlap="1" wp14:anchorId="42EAE413" wp14:editId="483C86D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51A1242" w14:textId="434F4C26" w:rsidR="00907BB6" w:rsidRDefault="00E45279">
                                    <w:pPr>
                                      <w:pStyle w:val="NoSpacing"/>
                                      <w:jc w:val="right"/>
                                      <w:rPr>
                                        <w:color w:val="595959" w:themeColor="text1" w:themeTint="A6"/>
                                        <w:sz w:val="28"/>
                                        <w:szCs w:val="28"/>
                                      </w:rPr>
                                    </w:pPr>
                                    <w:r>
                                      <w:rPr>
                                        <w:color w:val="595959" w:themeColor="text1" w:themeTint="A6"/>
                                        <w:sz w:val="28"/>
                                        <w:szCs w:val="28"/>
                                      </w:rPr>
                                      <w:t>Morley, Steve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2EAE413" id="_x0000_t202" coordsize="21600,21600" o:spt="202" path="m,l,21600r21600,l21600,xe">
                    <v:stroke joinstyle="miter"/>
                    <v:path gradientshapeok="t" o:connecttype="rect"/>
                  </v:shapetype>
                  <v:shape id="Text Box 152" o:spid="_x0000_s1026" type="#_x0000_t202" style="position:absolute;margin-left:0;margin-top:0;width:8in;height:1in;z-index:25167564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51A1242" w14:textId="434F4C26" w:rsidR="00907BB6" w:rsidRDefault="00E45279">
                              <w:pPr>
                                <w:pStyle w:val="NoSpacing"/>
                                <w:jc w:val="right"/>
                                <w:rPr>
                                  <w:color w:val="595959" w:themeColor="text1" w:themeTint="A6"/>
                                  <w:sz w:val="28"/>
                                  <w:szCs w:val="28"/>
                                </w:rPr>
                              </w:pPr>
                              <w:r>
                                <w:rPr>
                                  <w:color w:val="595959" w:themeColor="text1" w:themeTint="A6"/>
                                  <w:sz w:val="28"/>
                                  <w:szCs w:val="28"/>
                                </w:rPr>
                                <w:t>Morley, Steve</w:t>
                              </w:r>
                            </w:p>
                          </w:sdtContent>
                        </w:sdt>
                      </w:txbxContent>
                    </v:textbox>
                    <w10:wrap type="square" anchorx="page" anchory="page"/>
                  </v:shape>
                </w:pict>
              </mc:Fallback>
            </mc:AlternateContent>
          </w:r>
        </w:p>
        <w:p w14:paraId="344DAF15" w14:textId="77777777" w:rsidR="007D71BF" w:rsidRDefault="007D71BF"/>
        <w:p w14:paraId="234283C9" w14:textId="77777777" w:rsidR="007D71BF" w:rsidRDefault="007D71BF"/>
        <w:p w14:paraId="49C6709D" w14:textId="77777777" w:rsidR="00F0797E" w:rsidRDefault="007D71BF">
          <w:r>
            <w:rPr>
              <w:noProof/>
              <w:sz w:val="21"/>
              <w:szCs w:val="21"/>
              <w:lang w:eastAsia="en-GB"/>
            </w:rPr>
            <w:drawing>
              <wp:inline distT="0" distB="0" distL="0" distR="0" wp14:anchorId="550CD891" wp14:editId="68DD07F1">
                <wp:extent cx="2135505" cy="1190625"/>
                <wp:effectExtent l="0" t="0" r="0" b="9525"/>
                <wp:docPr id="11" name="Picture 11" descr="Portsmouth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smouth Wate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5505" cy="1190625"/>
                        </a:xfrm>
                        <a:prstGeom prst="rect">
                          <a:avLst/>
                        </a:prstGeom>
                        <a:noFill/>
                        <a:ln>
                          <a:noFill/>
                        </a:ln>
                      </pic:spPr>
                    </pic:pic>
                  </a:graphicData>
                </a:graphic>
              </wp:inline>
            </w:drawing>
          </w:r>
          <w:r w:rsidR="00F0797E">
            <w:rPr>
              <w:noProof/>
              <w:lang w:eastAsia="en-GB"/>
            </w:rPr>
            <mc:AlternateContent>
              <mc:Choice Requires="wps">
                <w:drawing>
                  <wp:anchor distT="0" distB="0" distL="114300" distR="114300" simplePos="0" relativeHeight="251674624" behindDoc="0" locked="0" layoutInCell="1" allowOverlap="1" wp14:anchorId="02869D85" wp14:editId="0155993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B9BD5" w:themeColor="accent1"/>
                                    <w:sz w:val="64"/>
                                    <w:szCs w:val="6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7CFBD54" w14:textId="77777777" w:rsidR="00907BB6" w:rsidRDefault="00907BB6" w:rsidP="004A04EE">
                                    <w:pPr>
                                      <w:rPr>
                                        <w:smallCaps/>
                                        <w:color w:val="404040" w:themeColor="text1" w:themeTint="BF"/>
                                        <w:sz w:val="36"/>
                                        <w:szCs w:val="36"/>
                                      </w:rPr>
                                    </w:pPr>
                                    <w:r w:rsidRPr="007D71BF">
                                      <w:rPr>
                                        <w:color w:val="5B9BD5" w:themeColor="accent1"/>
                                        <w:sz w:val="64"/>
                                        <w:szCs w:val="64"/>
                                      </w:rPr>
                                      <w:t>B</w:t>
                                    </w:r>
                                    <w:r>
                                      <w:rPr>
                                        <w:color w:val="5B9BD5" w:themeColor="accent1"/>
                                        <w:sz w:val="64"/>
                                        <w:szCs w:val="64"/>
                                      </w:rPr>
                                      <w:t>id Assessment Criteria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2869D85" id="_x0000_t202" coordsize="21600,21600" o:spt="202" path="m,l,21600r21600,l21600,xe">
                    <v:stroke joinstyle="miter"/>
                    <v:path gradientshapeok="t" o:connecttype="rect"/>
                  </v:shapetype>
                  <v:shape id="Text Box 154" o:spid="_x0000_s1027" type="#_x0000_t202" style="position:absolute;margin-left:0;margin-top:0;width:8in;height:286.5pt;z-index:25167462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sdt>
                          <w:sdtPr>
                            <w:rPr>
                              <w:color w:val="5B9BD5" w:themeColor="accent1"/>
                              <w:sz w:val="64"/>
                              <w:szCs w:val="6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7CFBD54" w14:textId="77777777" w:rsidR="00907BB6" w:rsidRDefault="00907BB6" w:rsidP="004A04EE">
                              <w:pPr>
                                <w:rPr>
                                  <w:smallCaps/>
                                  <w:color w:val="404040" w:themeColor="text1" w:themeTint="BF"/>
                                  <w:sz w:val="36"/>
                                  <w:szCs w:val="36"/>
                                </w:rPr>
                              </w:pPr>
                              <w:r w:rsidRPr="007D71BF">
                                <w:rPr>
                                  <w:color w:val="5B9BD5" w:themeColor="accent1"/>
                                  <w:sz w:val="64"/>
                                  <w:szCs w:val="64"/>
                                </w:rPr>
                                <w:t>B</w:t>
                              </w:r>
                              <w:r>
                                <w:rPr>
                                  <w:color w:val="5B9BD5" w:themeColor="accent1"/>
                                  <w:sz w:val="64"/>
                                  <w:szCs w:val="64"/>
                                </w:rPr>
                                <w:t>id Assessment Criteria</w:t>
                              </w:r>
                            </w:p>
                          </w:sdtContent>
                        </w:sdt>
                      </w:txbxContent>
                    </v:textbox>
                    <w10:wrap type="square" anchorx="page" anchory="page"/>
                  </v:shape>
                </w:pict>
              </mc:Fallback>
            </mc:AlternateContent>
          </w:r>
        </w:p>
        <w:p w14:paraId="154D17FB" w14:textId="499DA417" w:rsidR="00E45279" w:rsidRDefault="00F0797E">
          <w:r>
            <w:br w:type="page"/>
          </w:r>
        </w:p>
        <w:p w14:paraId="33632FCB" w14:textId="77777777" w:rsidR="0030212F" w:rsidRDefault="0030212F" w:rsidP="0030212F">
          <w:pPr>
            <w:rPr>
              <w:rFonts w:cs="Arial"/>
              <w:b/>
            </w:rPr>
          </w:pPr>
          <w:r>
            <w:rPr>
              <w:rFonts w:cs="Arial"/>
              <w:b/>
            </w:rPr>
            <w:lastRenderedPageBreak/>
            <w:t>Document Governance</w:t>
          </w:r>
          <w:r w:rsidRPr="001E36A8">
            <w:rPr>
              <w:rFonts w:cs="Arial"/>
              <w:b/>
            </w:rPr>
            <w:t xml:space="preserve"> Page</w:t>
          </w:r>
        </w:p>
        <w:p w14:paraId="7F2D5AD4" w14:textId="77777777" w:rsidR="0030212F" w:rsidRDefault="0030212F" w:rsidP="0030212F">
          <w:pPr>
            <w:rPr>
              <w:rFonts w:cs="Arial"/>
              <w:b/>
            </w:rPr>
          </w:pPr>
        </w:p>
        <w:tbl>
          <w:tblPr>
            <w:tblStyle w:val="TableGrid"/>
            <w:tblW w:w="9158" w:type="dxa"/>
            <w:tblLayout w:type="fixed"/>
            <w:tblLook w:val="04A0" w:firstRow="1" w:lastRow="0" w:firstColumn="1" w:lastColumn="0" w:noHBand="0" w:noVBand="1"/>
          </w:tblPr>
          <w:tblGrid>
            <w:gridCol w:w="846"/>
            <w:gridCol w:w="2268"/>
            <w:gridCol w:w="1134"/>
            <w:gridCol w:w="1134"/>
            <w:gridCol w:w="1200"/>
            <w:gridCol w:w="1288"/>
            <w:gridCol w:w="1288"/>
          </w:tblGrid>
          <w:tr w:rsidR="0030212F" w14:paraId="6797383A" w14:textId="77777777" w:rsidTr="0030212F">
            <w:tc>
              <w:tcPr>
                <w:tcW w:w="5382" w:type="dxa"/>
                <w:gridSpan w:val="4"/>
                <w:shd w:val="clear" w:color="auto" w:fill="DEEAF6" w:themeFill="accent1" w:themeFillTint="33"/>
              </w:tcPr>
              <w:p w14:paraId="60A29CEC" w14:textId="77777777" w:rsidR="0030212F" w:rsidRDefault="0030212F" w:rsidP="0030212F">
                <w:pPr>
                  <w:rPr>
                    <w:rFonts w:cs="Arial"/>
                    <w:b/>
                  </w:rPr>
                </w:pPr>
                <w:r>
                  <w:rPr>
                    <w:rFonts w:cs="Arial"/>
                    <w:b/>
                  </w:rPr>
                  <w:t xml:space="preserve">Title: Portsmouth Water Limited: </w:t>
                </w:r>
              </w:p>
              <w:p w14:paraId="0A02804A" w14:textId="596AE85E" w:rsidR="0030212F" w:rsidRDefault="0030212F" w:rsidP="0030212F">
                <w:pPr>
                  <w:rPr>
                    <w:rFonts w:cs="Arial"/>
                    <w:b/>
                  </w:rPr>
                </w:pPr>
                <w:r>
                  <w:rPr>
                    <w:rFonts w:cs="Arial"/>
                    <w:b/>
                  </w:rPr>
                  <w:t>PR19 Water Resources Plan Bid Assessment Criteria</w:t>
                </w:r>
              </w:p>
              <w:p w14:paraId="1D00415F" w14:textId="77777777" w:rsidR="0030212F" w:rsidRDefault="0030212F" w:rsidP="0030212F">
                <w:pPr>
                  <w:rPr>
                    <w:rFonts w:cs="Arial"/>
                    <w:b/>
                  </w:rPr>
                </w:pPr>
              </w:p>
            </w:tc>
            <w:tc>
              <w:tcPr>
                <w:tcW w:w="3776" w:type="dxa"/>
                <w:gridSpan w:val="3"/>
                <w:shd w:val="clear" w:color="auto" w:fill="DEEAF6" w:themeFill="accent1" w:themeFillTint="33"/>
              </w:tcPr>
              <w:p w14:paraId="756147CB" w14:textId="77777777" w:rsidR="0030212F" w:rsidRDefault="0030212F" w:rsidP="0030212F">
                <w:pPr>
                  <w:rPr>
                    <w:rFonts w:cs="Arial"/>
                    <w:b/>
                  </w:rPr>
                </w:pPr>
                <w:r>
                  <w:rPr>
                    <w:rFonts w:cs="Arial"/>
                    <w:b/>
                  </w:rPr>
                  <w:t>Ref:</w:t>
                </w:r>
              </w:p>
              <w:p w14:paraId="2DD88C9D" w14:textId="300C3B4C" w:rsidR="0030212F" w:rsidRDefault="0030212F" w:rsidP="0030212F">
                <w:pPr>
                  <w:rPr>
                    <w:rFonts w:cs="Arial"/>
                    <w:b/>
                  </w:rPr>
                </w:pPr>
                <w:r>
                  <w:rPr>
                    <w:rFonts w:cs="Arial"/>
                    <w:b/>
                  </w:rPr>
                  <w:t>Bid Assessment Criteria</w:t>
                </w:r>
              </w:p>
            </w:tc>
          </w:tr>
          <w:tr w:rsidR="0030212F" w14:paraId="12E565FD" w14:textId="77777777" w:rsidTr="0030212F">
            <w:tc>
              <w:tcPr>
                <w:tcW w:w="846" w:type="dxa"/>
                <w:shd w:val="clear" w:color="auto" w:fill="DEEAF6" w:themeFill="accent1" w:themeFillTint="33"/>
              </w:tcPr>
              <w:p w14:paraId="2F54F711" w14:textId="77777777" w:rsidR="0030212F" w:rsidRPr="00024F1E" w:rsidRDefault="0030212F" w:rsidP="0030212F">
                <w:pPr>
                  <w:rPr>
                    <w:rFonts w:cs="Arial"/>
                  </w:rPr>
                </w:pPr>
                <w:r>
                  <w:rPr>
                    <w:rFonts w:cs="Arial"/>
                  </w:rPr>
                  <w:t>Issue</w:t>
                </w:r>
              </w:p>
            </w:tc>
            <w:tc>
              <w:tcPr>
                <w:tcW w:w="2268" w:type="dxa"/>
                <w:shd w:val="clear" w:color="auto" w:fill="DEEAF6" w:themeFill="accent1" w:themeFillTint="33"/>
              </w:tcPr>
              <w:p w14:paraId="69971387" w14:textId="77777777" w:rsidR="0030212F" w:rsidRPr="00024F1E" w:rsidRDefault="0030212F" w:rsidP="0030212F">
                <w:pPr>
                  <w:rPr>
                    <w:rFonts w:cs="Arial"/>
                  </w:rPr>
                </w:pPr>
                <w:r w:rsidRPr="00024F1E">
                  <w:rPr>
                    <w:rFonts w:cs="Arial"/>
                  </w:rPr>
                  <w:t>Purpose</w:t>
                </w:r>
              </w:p>
            </w:tc>
            <w:tc>
              <w:tcPr>
                <w:tcW w:w="1134" w:type="dxa"/>
                <w:shd w:val="clear" w:color="auto" w:fill="DEEAF6" w:themeFill="accent1" w:themeFillTint="33"/>
              </w:tcPr>
              <w:p w14:paraId="63D4FF67" w14:textId="77777777" w:rsidR="0030212F" w:rsidRPr="00024F1E" w:rsidRDefault="0030212F" w:rsidP="0030212F">
                <w:pPr>
                  <w:rPr>
                    <w:rFonts w:cs="Arial"/>
                    <w:sz w:val="20"/>
                    <w:szCs w:val="20"/>
                  </w:rPr>
                </w:pPr>
                <w:r w:rsidRPr="00024F1E">
                  <w:rPr>
                    <w:rFonts w:cs="Arial"/>
                    <w:sz w:val="20"/>
                    <w:szCs w:val="20"/>
                  </w:rPr>
                  <w:t>Originator</w:t>
                </w:r>
              </w:p>
            </w:tc>
            <w:tc>
              <w:tcPr>
                <w:tcW w:w="1134" w:type="dxa"/>
                <w:shd w:val="clear" w:color="auto" w:fill="DEEAF6" w:themeFill="accent1" w:themeFillTint="33"/>
              </w:tcPr>
              <w:p w14:paraId="7D56F8B1" w14:textId="77777777" w:rsidR="0030212F" w:rsidRPr="00024F1E" w:rsidRDefault="0030212F" w:rsidP="0030212F">
                <w:pPr>
                  <w:rPr>
                    <w:rFonts w:cs="Arial"/>
                    <w:sz w:val="20"/>
                    <w:szCs w:val="20"/>
                  </w:rPr>
                </w:pPr>
                <w:r w:rsidRPr="00024F1E">
                  <w:rPr>
                    <w:rFonts w:cs="Arial"/>
                    <w:sz w:val="20"/>
                    <w:szCs w:val="20"/>
                  </w:rPr>
                  <w:t>Checked</w:t>
                </w:r>
              </w:p>
            </w:tc>
            <w:tc>
              <w:tcPr>
                <w:tcW w:w="1200" w:type="dxa"/>
                <w:shd w:val="clear" w:color="auto" w:fill="DEEAF6" w:themeFill="accent1" w:themeFillTint="33"/>
              </w:tcPr>
              <w:p w14:paraId="0C8F9C2F" w14:textId="77777777" w:rsidR="0030212F" w:rsidRPr="00024F1E" w:rsidRDefault="0030212F" w:rsidP="0030212F">
                <w:pPr>
                  <w:rPr>
                    <w:rFonts w:cs="Arial"/>
                    <w:sz w:val="20"/>
                    <w:szCs w:val="20"/>
                  </w:rPr>
                </w:pPr>
                <w:r w:rsidRPr="00024F1E">
                  <w:rPr>
                    <w:rFonts w:cs="Arial"/>
                    <w:sz w:val="20"/>
                    <w:szCs w:val="20"/>
                  </w:rPr>
                  <w:t>Reviewed</w:t>
                </w:r>
              </w:p>
            </w:tc>
            <w:tc>
              <w:tcPr>
                <w:tcW w:w="1288" w:type="dxa"/>
                <w:shd w:val="clear" w:color="auto" w:fill="DEEAF6" w:themeFill="accent1" w:themeFillTint="33"/>
              </w:tcPr>
              <w:p w14:paraId="7C67708A" w14:textId="77777777" w:rsidR="0030212F" w:rsidRPr="00024F1E" w:rsidRDefault="0030212F" w:rsidP="0030212F">
                <w:pPr>
                  <w:rPr>
                    <w:rFonts w:cs="Arial"/>
                    <w:sz w:val="20"/>
                    <w:szCs w:val="20"/>
                  </w:rPr>
                </w:pPr>
                <w:r w:rsidRPr="00024F1E">
                  <w:rPr>
                    <w:rFonts w:cs="Arial"/>
                    <w:sz w:val="20"/>
                    <w:szCs w:val="20"/>
                  </w:rPr>
                  <w:t>Authorised</w:t>
                </w:r>
              </w:p>
            </w:tc>
            <w:tc>
              <w:tcPr>
                <w:tcW w:w="1288" w:type="dxa"/>
                <w:shd w:val="clear" w:color="auto" w:fill="DEEAF6" w:themeFill="accent1" w:themeFillTint="33"/>
              </w:tcPr>
              <w:p w14:paraId="27556A8D" w14:textId="77777777" w:rsidR="0030212F" w:rsidRPr="00024F1E" w:rsidRDefault="0030212F" w:rsidP="0030212F">
                <w:pPr>
                  <w:rPr>
                    <w:rFonts w:cs="Arial"/>
                    <w:sz w:val="20"/>
                    <w:szCs w:val="20"/>
                  </w:rPr>
                </w:pPr>
                <w:r w:rsidRPr="00024F1E">
                  <w:rPr>
                    <w:rFonts w:cs="Arial"/>
                    <w:sz w:val="20"/>
                    <w:szCs w:val="20"/>
                  </w:rPr>
                  <w:t>Date</w:t>
                </w:r>
              </w:p>
            </w:tc>
          </w:tr>
          <w:tr w:rsidR="0030212F" w14:paraId="0CAF71C2" w14:textId="77777777" w:rsidTr="0030212F">
            <w:tc>
              <w:tcPr>
                <w:tcW w:w="846" w:type="dxa"/>
                <w:vAlign w:val="center"/>
              </w:tcPr>
              <w:p w14:paraId="05864852" w14:textId="604B9286" w:rsidR="0030212F" w:rsidRPr="0030212F" w:rsidRDefault="0030212F" w:rsidP="0030212F">
                <w:pPr>
                  <w:spacing w:before="120" w:after="120"/>
                  <w:jc w:val="center"/>
                  <w:rPr>
                    <w:rFonts w:cs="Arial"/>
                    <w:color w:val="002060"/>
                  </w:rPr>
                </w:pPr>
                <w:r w:rsidRPr="0030212F">
                  <w:rPr>
                    <w:rFonts w:cs="Arial"/>
                    <w:color w:val="002060"/>
                  </w:rPr>
                  <w:t>1</w:t>
                </w:r>
              </w:p>
            </w:tc>
            <w:tc>
              <w:tcPr>
                <w:tcW w:w="2268" w:type="dxa"/>
              </w:tcPr>
              <w:p w14:paraId="0B91281E" w14:textId="4E40F632" w:rsidR="0030212F" w:rsidRPr="0030212F" w:rsidRDefault="0030212F" w:rsidP="0030212F">
                <w:pPr>
                  <w:spacing w:before="120" w:after="120"/>
                  <w:rPr>
                    <w:rFonts w:cs="Arial"/>
                    <w:color w:val="002060"/>
                  </w:rPr>
                </w:pPr>
                <w:r w:rsidRPr="0030212F">
                  <w:rPr>
                    <w:rFonts w:cs="Arial"/>
                    <w:color w:val="002060"/>
                  </w:rPr>
                  <w:t>Draft Business Plan</w:t>
                </w:r>
              </w:p>
            </w:tc>
            <w:tc>
              <w:tcPr>
                <w:tcW w:w="1134" w:type="dxa"/>
              </w:tcPr>
              <w:p w14:paraId="5ABCAE76" w14:textId="68060BB0" w:rsidR="0030212F" w:rsidRPr="0030212F" w:rsidRDefault="0030212F" w:rsidP="0030212F">
                <w:pPr>
                  <w:spacing w:before="120" w:after="120"/>
                  <w:rPr>
                    <w:rFonts w:cs="Arial"/>
                    <w:color w:val="002060"/>
                  </w:rPr>
                </w:pPr>
                <w:r w:rsidRPr="0030212F">
                  <w:rPr>
                    <w:rFonts w:cs="Arial"/>
                    <w:color w:val="002060"/>
                  </w:rPr>
                  <w:t>ICD</w:t>
                </w:r>
              </w:p>
            </w:tc>
            <w:tc>
              <w:tcPr>
                <w:tcW w:w="1134" w:type="dxa"/>
              </w:tcPr>
              <w:p w14:paraId="137DBB1D" w14:textId="4AFB47E9" w:rsidR="0030212F" w:rsidRPr="0030212F" w:rsidRDefault="0030212F" w:rsidP="0030212F">
                <w:pPr>
                  <w:spacing w:before="120" w:after="120"/>
                  <w:rPr>
                    <w:rFonts w:cs="Arial"/>
                    <w:color w:val="002060"/>
                  </w:rPr>
                </w:pPr>
                <w:r w:rsidRPr="0030212F">
                  <w:rPr>
                    <w:rFonts w:cs="Arial"/>
                    <w:color w:val="002060"/>
                  </w:rPr>
                  <w:t>MM</w:t>
                </w:r>
              </w:p>
            </w:tc>
            <w:tc>
              <w:tcPr>
                <w:tcW w:w="1200" w:type="dxa"/>
              </w:tcPr>
              <w:p w14:paraId="597FFDA2" w14:textId="2502A1D8" w:rsidR="0030212F" w:rsidRPr="0030212F" w:rsidRDefault="0030212F" w:rsidP="0030212F">
                <w:pPr>
                  <w:spacing w:before="120" w:after="120"/>
                  <w:rPr>
                    <w:rFonts w:cs="Arial"/>
                    <w:color w:val="002060"/>
                  </w:rPr>
                </w:pPr>
                <w:r w:rsidRPr="0030212F">
                  <w:rPr>
                    <w:rFonts w:cs="Arial"/>
                    <w:color w:val="002060"/>
                  </w:rPr>
                  <w:t>SM</w:t>
                </w:r>
              </w:p>
            </w:tc>
            <w:tc>
              <w:tcPr>
                <w:tcW w:w="1288" w:type="dxa"/>
              </w:tcPr>
              <w:p w14:paraId="1E320F3D" w14:textId="71079A08" w:rsidR="0030212F" w:rsidRPr="0030212F" w:rsidRDefault="0030212F" w:rsidP="0030212F">
                <w:pPr>
                  <w:spacing w:before="120" w:after="120"/>
                  <w:rPr>
                    <w:rFonts w:cs="Arial"/>
                    <w:color w:val="002060"/>
                  </w:rPr>
                </w:pPr>
                <w:r w:rsidRPr="0030212F">
                  <w:rPr>
                    <w:rFonts w:cs="Arial"/>
                    <w:color w:val="002060"/>
                  </w:rPr>
                  <w:t>RP</w:t>
                </w:r>
              </w:p>
            </w:tc>
            <w:tc>
              <w:tcPr>
                <w:tcW w:w="1288" w:type="dxa"/>
              </w:tcPr>
              <w:p w14:paraId="017F5368" w14:textId="4BAD1872" w:rsidR="0030212F" w:rsidRPr="0030212F" w:rsidRDefault="0030212F" w:rsidP="0030212F">
                <w:pPr>
                  <w:spacing w:before="120" w:after="120"/>
                  <w:rPr>
                    <w:rFonts w:cs="Arial"/>
                    <w:color w:val="002060"/>
                  </w:rPr>
                </w:pPr>
                <w:r w:rsidRPr="0030212F">
                  <w:rPr>
                    <w:rFonts w:cs="Arial"/>
                    <w:color w:val="002060"/>
                  </w:rPr>
                  <w:t>August 2018</w:t>
                </w:r>
              </w:p>
            </w:tc>
          </w:tr>
          <w:tr w:rsidR="0030212F" w14:paraId="4C705B0D" w14:textId="77777777" w:rsidTr="0030212F">
            <w:tc>
              <w:tcPr>
                <w:tcW w:w="846" w:type="dxa"/>
                <w:vAlign w:val="center"/>
              </w:tcPr>
              <w:p w14:paraId="41ABE310" w14:textId="3B1EE760" w:rsidR="0030212F" w:rsidRPr="00692A2A" w:rsidRDefault="00692A2A" w:rsidP="0030212F">
                <w:pPr>
                  <w:spacing w:before="120" w:after="120"/>
                  <w:jc w:val="center"/>
                  <w:rPr>
                    <w:rFonts w:cs="Arial"/>
                    <w:bCs/>
                  </w:rPr>
                </w:pPr>
                <w:r>
                  <w:rPr>
                    <w:rFonts w:cs="Arial"/>
                    <w:bCs/>
                  </w:rPr>
                  <w:t>2</w:t>
                </w:r>
              </w:p>
            </w:tc>
            <w:tc>
              <w:tcPr>
                <w:tcW w:w="2268" w:type="dxa"/>
              </w:tcPr>
              <w:p w14:paraId="7A32BC01" w14:textId="7A6367D2" w:rsidR="0030212F" w:rsidRPr="00692A2A" w:rsidRDefault="00692A2A" w:rsidP="0030212F">
                <w:pPr>
                  <w:spacing w:before="120" w:after="120"/>
                  <w:rPr>
                    <w:rFonts w:cs="Arial"/>
                    <w:bCs/>
                  </w:rPr>
                </w:pPr>
                <w:r w:rsidRPr="00692A2A">
                  <w:rPr>
                    <w:rFonts w:cs="Arial"/>
                    <w:bCs/>
                  </w:rPr>
                  <w:t>IAP Response</w:t>
                </w:r>
              </w:p>
            </w:tc>
            <w:tc>
              <w:tcPr>
                <w:tcW w:w="1134" w:type="dxa"/>
              </w:tcPr>
              <w:p w14:paraId="07637D22" w14:textId="66E0B985" w:rsidR="0030212F" w:rsidRPr="00692A2A" w:rsidRDefault="00692A2A" w:rsidP="0030212F">
                <w:pPr>
                  <w:spacing w:before="120" w:after="120"/>
                  <w:rPr>
                    <w:rFonts w:cs="Arial"/>
                    <w:bCs/>
                  </w:rPr>
                </w:pPr>
                <w:r w:rsidRPr="00692A2A">
                  <w:rPr>
                    <w:rFonts w:cs="Arial"/>
                    <w:bCs/>
                  </w:rPr>
                  <w:t>AG</w:t>
                </w:r>
              </w:p>
            </w:tc>
            <w:tc>
              <w:tcPr>
                <w:tcW w:w="1134" w:type="dxa"/>
              </w:tcPr>
              <w:p w14:paraId="0EC4441E" w14:textId="2E497A67" w:rsidR="0030212F" w:rsidRPr="00E45279" w:rsidRDefault="00E45279" w:rsidP="0030212F">
                <w:pPr>
                  <w:spacing w:before="120" w:after="120"/>
                  <w:rPr>
                    <w:rFonts w:cs="Arial"/>
                  </w:rPr>
                </w:pPr>
                <w:r w:rsidRPr="00E45279">
                  <w:rPr>
                    <w:rFonts w:cs="Arial"/>
                  </w:rPr>
                  <w:t>ID</w:t>
                </w:r>
              </w:p>
            </w:tc>
            <w:tc>
              <w:tcPr>
                <w:tcW w:w="1200" w:type="dxa"/>
              </w:tcPr>
              <w:p w14:paraId="1A75E04F" w14:textId="68AB529B" w:rsidR="0030212F" w:rsidRPr="00E45279" w:rsidRDefault="00E45279" w:rsidP="0030212F">
                <w:pPr>
                  <w:spacing w:before="120" w:after="120"/>
                  <w:rPr>
                    <w:rFonts w:cs="Arial"/>
                  </w:rPr>
                </w:pPr>
                <w:r w:rsidRPr="00E45279">
                  <w:rPr>
                    <w:rFonts w:cs="Arial"/>
                  </w:rPr>
                  <w:t>SM</w:t>
                </w:r>
              </w:p>
            </w:tc>
            <w:tc>
              <w:tcPr>
                <w:tcW w:w="1288" w:type="dxa"/>
              </w:tcPr>
              <w:p w14:paraId="372AED06" w14:textId="0F8CF96D" w:rsidR="0030212F" w:rsidRPr="00E45279" w:rsidRDefault="00E45279" w:rsidP="0030212F">
                <w:pPr>
                  <w:spacing w:before="120" w:after="120"/>
                  <w:rPr>
                    <w:rFonts w:cs="Arial"/>
                  </w:rPr>
                </w:pPr>
                <w:r w:rsidRPr="00E45279">
                  <w:rPr>
                    <w:rFonts w:cs="Arial"/>
                  </w:rPr>
                  <w:t>HMGO</w:t>
                </w:r>
              </w:p>
            </w:tc>
            <w:tc>
              <w:tcPr>
                <w:tcW w:w="1288" w:type="dxa"/>
              </w:tcPr>
              <w:p w14:paraId="04D3CD1C" w14:textId="3FACF121" w:rsidR="0030212F" w:rsidRPr="00E45279" w:rsidRDefault="00E45279" w:rsidP="0030212F">
                <w:pPr>
                  <w:spacing w:before="120" w:after="120"/>
                  <w:rPr>
                    <w:rFonts w:cs="Arial"/>
                  </w:rPr>
                </w:pPr>
                <w:r w:rsidRPr="00E45279">
                  <w:rPr>
                    <w:rFonts w:cs="Arial"/>
                  </w:rPr>
                  <w:t>July 2019</w:t>
                </w:r>
              </w:p>
            </w:tc>
          </w:tr>
          <w:tr w:rsidR="0030212F" w14:paraId="40DD4487" w14:textId="77777777" w:rsidTr="0030212F">
            <w:tc>
              <w:tcPr>
                <w:tcW w:w="846" w:type="dxa"/>
                <w:vAlign w:val="center"/>
              </w:tcPr>
              <w:p w14:paraId="0D61DE30" w14:textId="77777777" w:rsidR="0030212F" w:rsidRDefault="0030212F" w:rsidP="0030212F">
                <w:pPr>
                  <w:spacing w:before="120" w:after="120"/>
                  <w:jc w:val="center"/>
                  <w:rPr>
                    <w:rFonts w:cs="Arial"/>
                    <w:b/>
                  </w:rPr>
                </w:pPr>
              </w:p>
            </w:tc>
            <w:tc>
              <w:tcPr>
                <w:tcW w:w="2268" w:type="dxa"/>
              </w:tcPr>
              <w:p w14:paraId="7E959074" w14:textId="77777777" w:rsidR="0030212F" w:rsidRDefault="0030212F" w:rsidP="0030212F">
                <w:pPr>
                  <w:spacing w:before="120" w:after="120"/>
                  <w:rPr>
                    <w:rFonts w:cs="Arial"/>
                    <w:b/>
                  </w:rPr>
                </w:pPr>
              </w:p>
            </w:tc>
            <w:tc>
              <w:tcPr>
                <w:tcW w:w="1134" w:type="dxa"/>
              </w:tcPr>
              <w:p w14:paraId="4AD3BB1C" w14:textId="77777777" w:rsidR="0030212F" w:rsidRDefault="0030212F" w:rsidP="0030212F">
                <w:pPr>
                  <w:spacing w:before="120" w:after="120"/>
                  <w:rPr>
                    <w:rFonts w:cs="Arial"/>
                    <w:b/>
                  </w:rPr>
                </w:pPr>
              </w:p>
            </w:tc>
            <w:tc>
              <w:tcPr>
                <w:tcW w:w="1134" w:type="dxa"/>
              </w:tcPr>
              <w:p w14:paraId="37BDFC83" w14:textId="77777777" w:rsidR="0030212F" w:rsidRDefault="0030212F" w:rsidP="0030212F">
                <w:pPr>
                  <w:spacing w:before="120" w:after="120"/>
                  <w:rPr>
                    <w:rFonts w:cs="Arial"/>
                    <w:b/>
                  </w:rPr>
                </w:pPr>
              </w:p>
            </w:tc>
            <w:tc>
              <w:tcPr>
                <w:tcW w:w="1200" w:type="dxa"/>
              </w:tcPr>
              <w:p w14:paraId="0E8CF12E" w14:textId="77777777" w:rsidR="0030212F" w:rsidRDefault="0030212F" w:rsidP="0030212F">
                <w:pPr>
                  <w:spacing w:before="120" w:after="120"/>
                  <w:rPr>
                    <w:rFonts w:cs="Arial"/>
                    <w:b/>
                  </w:rPr>
                </w:pPr>
              </w:p>
            </w:tc>
            <w:tc>
              <w:tcPr>
                <w:tcW w:w="1288" w:type="dxa"/>
              </w:tcPr>
              <w:p w14:paraId="500D1F0B" w14:textId="77777777" w:rsidR="0030212F" w:rsidRDefault="0030212F" w:rsidP="0030212F">
                <w:pPr>
                  <w:spacing w:before="120" w:after="120"/>
                  <w:rPr>
                    <w:rFonts w:cs="Arial"/>
                    <w:b/>
                  </w:rPr>
                </w:pPr>
              </w:p>
            </w:tc>
            <w:tc>
              <w:tcPr>
                <w:tcW w:w="1288" w:type="dxa"/>
              </w:tcPr>
              <w:p w14:paraId="226CBEB7" w14:textId="77777777" w:rsidR="0030212F" w:rsidRPr="00E45279" w:rsidRDefault="0030212F" w:rsidP="0030212F">
                <w:pPr>
                  <w:spacing w:before="120" w:after="120"/>
                  <w:rPr>
                    <w:rFonts w:cs="Arial"/>
                  </w:rPr>
                </w:pPr>
              </w:p>
            </w:tc>
          </w:tr>
          <w:tr w:rsidR="0030212F" w14:paraId="02619906" w14:textId="77777777" w:rsidTr="0030212F">
            <w:tc>
              <w:tcPr>
                <w:tcW w:w="846" w:type="dxa"/>
                <w:vAlign w:val="center"/>
              </w:tcPr>
              <w:p w14:paraId="039AC4EA" w14:textId="77777777" w:rsidR="0030212F" w:rsidRDefault="0030212F" w:rsidP="0030212F">
                <w:pPr>
                  <w:spacing w:before="120" w:after="120"/>
                  <w:jc w:val="center"/>
                  <w:rPr>
                    <w:rFonts w:cs="Arial"/>
                    <w:b/>
                  </w:rPr>
                </w:pPr>
              </w:p>
            </w:tc>
            <w:tc>
              <w:tcPr>
                <w:tcW w:w="2268" w:type="dxa"/>
              </w:tcPr>
              <w:p w14:paraId="6380FEA0" w14:textId="77777777" w:rsidR="0030212F" w:rsidRDefault="0030212F" w:rsidP="0030212F">
                <w:pPr>
                  <w:spacing w:before="120" w:after="120"/>
                  <w:rPr>
                    <w:rFonts w:cs="Arial"/>
                    <w:b/>
                  </w:rPr>
                </w:pPr>
              </w:p>
            </w:tc>
            <w:tc>
              <w:tcPr>
                <w:tcW w:w="1134" w:type="dxa"/>
              </w:tcPr>
              <w:p w14:paraId="66B5341D" w14:textId="77777777" w:rsidR="0030212F" w:rsidRDefault="0030212F" w:rsidP="0030212F">
                <w:pPr>
                  <w:spacing w:before="120" w:after="120"/>
                  <w:rPr>
                    <w:rFonts w:cs="Arial"/>
                    <w:b/>
                  </w:rPr>
                </w:pPr>
              </w:p>
            </w:tc>
            <w:tc>
              <w:tcPr>
                <w:tcW w:w="1134" w:type="dxa"/>
              </w:tcPr>
              <w:p w14:paraId="509D1D44" w14:textId="77777777" w:rsidR="0030212F" w:rsidRDefault="0030212F" w:rsidP="0030212F">
                <w:pPr>
                  <w:spacing w:before="120" w:after="120"/>
                  <w:rPr>
                    <w:rFonts w:cs="Arial"/>
                    <w:b/>
                  </w:rPr>
                </w:pPr>
              </w:p>
            </w:tc>
            <w:tc>
              <w:tcPr>
                <w:tcW w:w="1200" w:type="dxa"/>
              </w:tcPr>
              <w:p w14:paraId="3678A6A6" w14:textId="77777777" w:rsidR="0030212F" w:rsidRDefault="0030212F" w:rsidP="0030212F">
                <w:pPr>
                  <w:spacing w:before="120" w:after="120"/>
                  <w:rPr>
                    <w:rFonts w:cs="Arial"/>
                    <w:b/>
                  </w:rPr>
                </w:pPr>
              </w:p>
            </w:tc>
            <w:tc>
              <w:tcPr>
                <w:tcW w:w="1288" w:type="dxa"/>
              </w:tcPr>
              <w:p w14:paraId="4D9E0C30" w14:textId="77777777" w:rsidR="0030212F" w:rsidRDefault="0030212F" w:rsidP="0030212F">
                <w:pPr>
                  <w:spacing w:before="120" w:after="120"/>
                  <w:rPr>
                    <w:rFonts w:cs="Arial"/>
                    <w:b/>
                  </w:rPr>
                </w:pPr>
              </w:p>
            </w:tc>
            <w:tc>
              <w:tcPr>
                <w:tcW w:w="1288" w:type="dxa"/>
              </w:tcPr>
              <w:p w14:paraId="43467E21" w14:textId="77777777" w:rsidR="0030212F" w:rsidRDefault="0030212F" w:rsidP="0030212F">
                <w:pPr>
                  <w:spacing w:before="120" w:after="120"/>
                  <w:rPr>
                    <w:rFonts w:cs="Arial"/>
                    <w:b/>
                  </w:rPr>
                </w:pPr>
              </w:p>
            </w:tc>
          </w:tr>
          <w:tr w:rsidR="0030212F" w14:paraId="1B37641B" w14:textId="77777777" w:rsidTr="0030212F">
            <w:tc>
              <w:tcPr>
                <w:tcW w:w="846" w:type="dxa"/>
                <w:vAlign w:val="center"/>
              </w:tcPr>
              <w:p w14:paraId="75383745" w14:textId="77777777" w:rsidR="0030212F" w:rsidRDefault="0030212F" w:rsidP="0030212F">
                <w:pPr>
                  <w:spacing w:before="120" w:after="120"/>
                  <w:jc w:val="center"/>
                  <w:rPr>
                    <w:rFonts w:cs="Arial"/>
                    <w:b/>
                  </w:rPr>
                </w:pPr>
              </w:p>
            </w:tc>
            <w:tc>
              <w:tcPr>
                <w:tcW w:w="2268" w:type="dxa"/>
              </w:tcPr>
              <w:p w14:paraId="08AD45D6" w14:textId="77777777" w:rsidR="0030212F" w:rsidRDefault="0030212F" w:rsidP="0030212F">
                <w:pPr>
                  <w:spacing w:before="120" w:after="120"/>
                  <w:rPr>
                    <w:rFonts w:cs="Arial"/>
                    <w:b/>
                  </w:rPr>
                </w:pPr>
              </w:p>
            </w:tc>
            <w:tc>
              <w:tcPr>
                <w:tcW w:w="1134" w:type="dxa"/>
              </w:tcPr>
              <w:p w14:paraId="7A5CDF35" w14:textId="77777777" w:rsidR="0030212F" w:rsidRDefault="0030212F" w:rsidP="0030212F">
                <w:pPr>
                  <w:spacing w:before="120" w:after="120"/>
                  <w:rPr>
                    <w:rFonts w:cs="Arial"/>
                    <w:b/>
                  </w:rPr>
                </w:pPr>
              </w:p>
            </w:tc>
            <w:tc>
              <w:tcPr>
                <w:tcW w:w="1134" w:type="dxa"/>
              </w:tcPr>
              <w:p w14:paraId="57EBE47F" w14:textId="77777777" w:rsidR="0030212F" w:rsidRDefault="0030212F" w:rsidP="0030212F">
                <w:pPr>
                  <w:spacing w:before="120" w:after="120"/>
                  <w:rPr>
                    <w:rFonts w:cs="Arial"/>
                    <w:b/>
                  </w:rPr>
                </w:pPr>
              </w:p>
            </w:tc>
            <w:tc>
              <w:tcPr>
                <w:tcW w:w="1200" w:type="dxa"/>
              </w:tcPr>
              <w:p w14:paraId="0FA9B9E0" w14:textId="77777777" w:rsidR="0030212F" w:rsidRDefault="0030212F" w:rsidP="0030212F">
                <w:pPr>
                  <w:spacing w:before="120" w:after="120"/>
                  <w:rPr>
                    <w:rFonts w:cs="Arial"/>
                    <w:b/>
                  </w:rPr>
                </w:pPr>
              </w:p>
            </w:tc>
            <w:tc>
              <w:tcPr>
                <w:tcW w:w="1288" w:type="dxa"/>
              </w:tcPr>
              <w:p w14:paraId="7D4C82C4" w14:textId="77777777" w:rsidR="0030212F" w:rsidRDefault="0030212F" w:rsidP="0030212F">
                <w:pPr>
                  <w:spacing w:before="120" w:after="120"/>
                  <w:rPr>
                    <w:rFonts w:cs="Arial"/>
                    <w:b/>
                  </w:rPr>
                </w:pPr>
              </w:p>
            </w:tc>
            <w:tc>
              <w:tcPr>
                <w:tcW w:w="1288" w:type="dxa"/>
              </w:tcPr>
              <w:p w14:paraId="7B418279" w14:textId="77777777" w:rsidR="0030212F" w:rsidRDefault="0030212F" w:rsidP="0030212F">
                <w:pPr>
                  <w:spacing w:before="120" w:after="120"/>
                  <w:rPr>
                    <w:rFonts w:cs="Arial"/>
                    <w:b/>
                  </w:rPr>
                </w:pPr>
              </w:p>
            </w:tc>
          </w:tr>
          <w:tr w:rsidR="0030212F" w14:paraId="246625B4" w14:textId="77777777" w:rsidTr="0030212F">
            <w:tc>
              <w:tcPr>
                <w:tcW w:w="846" w:type="dxa"/>
                <w:vAlign w:val="center"/>
              </w:tcPr>
              <w:p w14:paraId="370814EF" w14:textId="77777777" w:rsidR="0030212F" w:rsidRDefault="0030212F" w:rsidP="0030212F">
                <w:pPr>
                  <w:spacing w:before="120" w:after="120"/>
                  <w:jc w:val="center"/>
                  <w:rPr>
                    <w:rFonts w:cs="Arial"/>
                    <w:b/>
                  </w:rPr>
                </w:pPr>
              </w:p>
            </w:tc>
            <w:tc>
              <w:tcPr>
                <w:tcW w:w="2268" w:type="dxa"/>
              </w:tcPr>
              <w:p w14:paraId="4C17E659" w14:textId="77777777" w:rsidR="0030212F" w:rsidRDefault="0030212F" w:rsidP="0030212F">
                <w:pPr>
                  <w:spacing w:before="120" w:after="120"/>
                  <w:rPr>
                    <w:rFonts w:cs="Arial"/>
                    <w:b/>
                  </w:rPr>
                </w:pPr>
              </w:p>
            </w:tc>
            <w:tc>
              <w:tcPr>
                <w:tcW w:w="1134" w:type="dxa"/>
              </w:tcPr>
              <w:p w14:paraId="4BECAFC9" w14:textId="77777777" w:rsidR="0030212F" w:rsidRDefault="0030212F" w:rsidP="0030212F">
                <w:pPr>
                  <w:spacing w:before="120" w:after="120"/>
                  <w:rPr>
                    <w:rFonts w:cs="Arial"/>
                    <w:b/>
                  </w:rPr>
                </w:pPr>
              </w:p>
            </w:tc>
            <w:tc>
              <w:tcPr>
                <w:tcW w:w="1134" w:type="dxa"/>
              </w:tcPr>
              <w:p w14:paraId="5220887C" w14:textId="77777777" w:rsidR="0030212F" w:rsidRDefault="0030212F" w:rsidP="0030212F">
                <w:pPr>
                  <w:spacing w:before="120" w:after="120"/>
                  <w:rPr>
                    <w:rFonts w:cs="Arial"/>
                    <w:b/>
                  </w:rPr>
                </w:pPr>
              </w:p>
            </w:tc>
            <w:tc>
              <w:tcPr>
                <w:tcW w:w="1200" w:type="dxa"/>
              </w:tcPr>
              <w:p w14:paraId="4520EE6A" w14:textId="77777777" w:rsidR="0030212F" w:rsidRDefault="0030212F" w:rsidP="0030212F">
                <w:pPr>
                  <w:spacing w:before="120" w:after="120"/>
                  <w:rPr>
                    <w:rFonts w:cs="Arial"/>
                    <w:b/>
                  </w:rPr>
                </w:pPr>
              </w:p>
            </w:tc>
            <w:tc>
              <w:tcPr>
                <w:tcW w:w="1288" w:type="dxa"/>
              </w:tcPr>
              <w:p w14:paraId="1B672B88" w14:textId="77777777" w:rsidR="0030212F" w:rsidRDefault="0030212F" w:rsidP="0030212F">
                <w:pPr>
                  <w:spacing w:before="120" w:after="120"/>
                  <w:rPr>
                    <w:rFonts w:cs="Arial"/>
                    <w:b/>
                  </w:rPr>
                </w:pPr>
              </w:p>
            </w:tc>
            <w:tc>
              <w:tcPr>
                <w:tcW w:w="1288" w:type="dxa"/>
              </w:tcPr>
              <w:p w14:paraId="5FFDBDC5" w14:textId="77777777" w:rsidR="0030212F" w:rsidRDefault="0030212F" w:rsidP="0030212F">
                <w:pPr>
                  <w:spacing w:before="120" w:after="120"/>
                  <w:rPr>
                    <w:rFonts w:cs="Arial"/>
                    <w:b/>
                  </w:rPr>
                </w:pPr>
              </w:p>
            </w:tc>
          </w:tr>
        </w:tbl>
        <w:p w14:paraId="7DC13CE2" w14:textId="77777777" w:rsidR="0030212F" w:rsidRDefault="0030212F" w:rsidP="0030212F">
          <w:pPr>
            <w:rPr>
              <w:rFonts w:cs="Arial"/>
              <w:b/>
            </w:rPr>
          </w:pPr>
        </w:p>
        <w:p w14:paraId="7949A9C7" w14:textId="77777777" w:rsidR="0030212F" w:rsidRDefault="0030212F" w:rsidP="0030212F">
          <w:pPr>
            <w:rPr>
              <w:rFonts w:cs="Arial"/>
              <w:b/>
            </w:rPr>
          </w:pPr>
        </w:p>
        <w:p w14:paraId="1A0324EA" w14:textId="77777777" w:rsidR="0030212F" w:rsidRDefault="0030212F" w:rsidP="0030212F">
          <w:pPr>
            <w:rPr>
              <w:rFonts w:cs="Arial"/>
              <w:b/>
            </w:rPr>
          </w:pPr>
          <w:r>
            <w:rPr>
              <w:rFonts w:cs="Arial"/>
              <w:b/>
            </w:rPr>
            <w:br w:type="page"/>
          </w:r>
        </w:p>
        <w:p w14:paraId="5CDB1285" w14:textId="17C718BD" w:rsidR="00F0797E" w:rsidRDefault="004A04EE">
          <w:pPr>
            <w:rPr>
              <w:rFonts w:asciiTheme="majorHAnsi" w:eastAsiaTheme="majorEastAsia" w:hAnsiTheme="majorHAnsi" w:cstheme="majorBidi"/>
              <w:color w:val="2E74B5" w:themeColor="accent1" w:themeShade="BF"/>
              <w:sz w:val="32"/>
              <w:szCs w:val="32"/>
              <w:lang w:val="en-US"/>
            </w:rPr>
          </w:pPr>
        </w:p>
      </w:sdtContent>
    </w:sdt>
    <w:sdt>
      <w:sdtPr>
        <w:rPr>
          <w:rFonts w:asciiTheme="minorHAnsi" w:hAnsiTheme="minorHAnsi"/>
          <w:b/>
          <w:color w:val="0070C0"/>
          <w:sz w:val="22"/>
        </w:rPr>
        <w:id w:val="-698778013"/>
        <w:docPartObj>
          <w:docPartGallery w:val="Table of Contents"/>
          <w:docPartUnique/>
        </w:docPartObj>
      </w:sdtPr>
      <w:sdtEndPr>
        <w:rPr>
          <w:rFonts w:ascii="Arial" w:hAnsi="Arial"/>
          <w:bCs/>
          <w:noProof/>
          <w:color w:val="auto"/>
          <w:sz w:val="24"/>
        </w:rPr>
      </w:sdtEndPr>
      <w:sdtContent>
        <w:p w14:paraId="5B627033" w14:textId="77777777" w:rsidR="00F0797E" w:rsidRPr="00C073CB" w:rsidRDefault="00F0797E" w:rsidP="00C073CB">
          <w:pPr>
            <w:rPr>
              <w:b/>
              <w:color w:val="0070C0"/>
            </w:rPr>
          </w:pPr>
          <w:r w:rsidRPr="00C073CB">
            <w:rPr>
              <w:b/>
              <w:color w:val="0070C0"/>
            </w:rPr>
            <w:t>Contents</w:t>
          </w:r>
        </w:p>
        <w:p w14:paraId="659198BA" w14:textId="0246763F" w:rsidR="003E39F1" w:rsidRDefault="00F0797E">
          <w:pPr>
            <w:pStyle w:val="TOC1"/>
            <w:tabs>
              <w:tab w:val="left" w:pos="440"/>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522785749" w:history="1">
            <w:r w:rsidR="003E39F1" w:rsidRPr="004E7CAC">
              <w:rPr>
                <w:rStyle w:val="Hyperlink"/>
                <w:noProof/>
              </w:rPr>
              <w:t>1</w:t>
            </w:r>
            <w:r w:rsidR="003E39F1">
              <w:rPr>
                <w:rFonts w:asciiTheme="minorHAnsi" w:eastAsiaTheme="minorEastAsia" w:hAnsiTheme="minorHAnsi"/>
                <w:noProof/>
                <w:sz w:val="22"/>
                <w:lang w:eastAsia="en-GB"/>
              </w:rPr>
              <w:tab/>
            </w:r>
            <w:r w:rsidR="003E39F1" w:rsidRPr="004E7CAC">
              <w:rPr>
                <w:rStyle w:val="Hyperlink"/>
                <w:noProof/>
              </w:rPr>
              <w:t>Introduction</w:t>
            </w:r>
            <w:r w:rsidR="003E39F1">
              <w:rPr>
                <w:noProof/>
                <w:webHidden/>
              </w:rPr>
              <w:tab/>
            </w:r>
            <w:r w:rsidR="003E39F1">
              <w:rPr>
                <w:noProof/>
                <w:webHidden/>
              </w:rPr>
              <w:fldChar w:fldCharType="begin"/>
            </w:r>
            <w:r w:rsidR="003E39F1">
              <w:rPr>
                <w:noProof/>
                <w:webHidden/>
              </w:rPr>
              <w:instrText xml:space="preserve"> PAGEREF _Toc522785749 \h </w:instrText>
            </w:r>
            <w:r w:rsidR="003E39F1">
              <w:rPr>
                <w:noProof/>
                <w:webHidden/>
              </w:rPr>
            </w:r>
            <w:r w:rsidR="003E39F1">
              <w:rPr>
                <w:noProof/>
                <w:webHidden/>
              </w:rPr>
              <w:fldChar w:fldCharType="separate"/>
            </w:r>
            <w:r w:rsidR="00207C22">
              <w:rPr>
                <w:noProof/>
                <w:webHidden/>
              </w:rPr>
              <w:t>3</w:t>
            </w:r>
            <w:r w:rsidR="003E39F1">
              <w:rPr>
                <w:noProof/>
                <w:webHidden/>
              </w:rPr>
              <w:fldChar w:fldCharType="end"/>
            </w:r>
          </w:hyperlink>
        </w:p>
        <w:p w14:paraId="1D9D14EE" w14:textId="331D5B16"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50" w:history="1">
            <w:r w:rsidR="003E39F1" w:rsidRPr="004E7CAC">
              <w:rPr>
                <w:rStyle w:val="Hyperlink"/>
                <w:noProof/>
              </w:rPr>
              <w:t>2</w:t>
            </w:r>
            <w:r w:rsidR="003E39F1">
              <w:rPr>
                <w:rFonts w:asciiTheme="minorHAnsi" w:eastAsiaTheme="minorEastAsia" w:hAnsiTheme="minorHAnsi"/>
                <w:noProof/>
                <w:sz w:val="22"/>
                <w:lang w:eastAsia="en-GB"/>
              </w:rPr>
              <w:tab/>
            </w:r>
            <w:r w:rsidR="003E39F1" w:rsidRPr="004E7CAC">
              <w:rPr>
                <w:rStyle w:val="Hyperlink"/>
                <w:noProof/>
              </w:rPr>
              <w:t>Timeline for the WRMP and the Bid Process</w:t>
            </w:r>
            <w:r w:rsidR="003E39F1">
              <w:rPr>
                <w:noProof/>
                <w:webHidden/>
              </w:rPr>
              <w:tab/>
            </w:r>
            <w:r w:rsidR="003E39F1">
              <w:rPr>
                <w:noProof/>
                <w:webHidden/>
              </w:rPr>
              <w:fldChar w:fldCharType="begin"/>
            </w:r>
            <w:r w:rsidR="003E39F1">
              <w:rPr>
                <w:noProof/>
                <w:webHidden/>
              </w:rPr>
              <w:instrText xml:space="preserve"> PAGEREF _Toc522785750 \h </w:instrText>
            </w:r>
            <w:r w:rsidR="003E39F1">
              <w:rPr>
                <w:noProof/>
                <w:webHidden/>
              </w:rPr>
            </w:r>
            <w:r w:rsidR="003E39F1">
              <w:rPr>
                <w:noProof/>
                <w:webHidden/>
              </w:rPr>
              <w:fldChar w:fldCharType="separate"/>
            </w:r>
            <w:r w:rsidR="00207C22">
              <w:rPr>
                <w:noProof/>
                <w:webHidden/>
              </w:rPr>
              <w:t>4</w:t>
            </w:r>
            <w:r w:rsidR="003E39F1">
              <w:rPr>
                <w:noProof/>
                <w:webHidden/>
              </w:rPr>
              <w:fldChar w:fldCharType="end"/>
            </w:r>
          </w:hyperlink>
        </w:p>
        <w:p w14:paraId="2E389D84" w14:textId="349F1F3C"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51" w:history="1">
            <w:r w:rsidR="003E39F1" w:rsidRPr="004E7CAC">
              <w:rPr>
                <w:rStyle w:val="Hyperlink"/>
                <w:noProof/>
              </w:rPr>
              <w:t>2.1</w:t>
            </w:r>
            <w:r w:rsidR="003E39F1">
              <w:rPr>
                <w:rFonts w:asciiTheme="minorHAnsi" w:eastAsiaTheme="minorEastAsia" w:hAnsiTheme="minorHAnsi"/>
                <w:noProof/>
                <w:sz w:val="22"/>
                <w:lang w:eastAsia="en-GB"/>
              </w:rPr>
              <w:tab/>
            </w:r>
            <w:r w:rsidR="003E39F1" w:rsidRPr="004E7CAC">
              <w:rPr>
                <w:rStyle w:val="Hyperlink"/>
                <w:noProof/>
              </w:rPr>
              <w:t>Section 1: Programme</w:t>
            </w:r>
            <w:r w:rsidR="003E39F1">
              <w:rPr>
                <w:noProof/>
                <w:webHidden/>
              </w:rPr>
              <w:tab/>
            </w:r>
            <w:r w:rsidR="003E39F1">
              <w:rPr>
                <w:noProof/>
                <w:webHidden/>
              </w:rPr>
              <w:fldChar w:fldCharType="begin"/>
            </w:r>
            <w:r w:rsidR="003E39F1">
              <w:rPr>
                <w:noProof/>
                <w:webHidden/>
              </w:rPr>
              <w:instrText xml:space="preserve"> PAGEREF _Toc522785751 \h </w:instrText>
            </w:r>
            <w:r w:rsidR="003E39F1">
              <w:rPr>
                <w:noProof/>
                <w:webHidden/>
              </w:rPr>
            </w:r>
            <w:r w:rsidR="003E39F1">
              <w:rPr>
                <w:noProof/>
                <w:webHidden/>
              </w:rPr>
              <w:fldChar w:fldCharType="separate"/>
            </w:r>
            <w:r w:rsidR="00207C22">
              <w:rPr>
                <w:noProof/>
                <w:webHidden/>
              </w:rPr>
              <w:t>4</w:t>
            </w:r>
            <w:r w:rsidR="003E39F1">
              <w:rPr>
                <w:noProof/>
                <w:webHidden/>
              </w:rPr>
              <w:fldChar w:fldCharType="end"/>
            </w:r>
          </w:hyperlink>
        </w:p>
        <w:p w14:paraId="4CFFAD7D" w14:textId="5B4CA76F"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52" w:history="1">
            <w:r w:rsidR="003E39F1" w:rsidRPr="004E7CAC">
              <w:rPr>
                <w:rStyle w:val="Hyperlink"/>
                <w:noProof/>
              </w:rPr>
              <w:t>2.2</w:t>
            </w:r>
            <w:r w:rsidR="003E39F1">
              <w:rPr>
                <w:rFonts w:asciiTheme="minorHAnsi" w:eastAsiaTheme="minorEastAsia" w:hAnsiTheme="minorHAnsi"/>
                <w:noProof/>
                <w:sz w:val="22"/>
                <w:lang w:eastAsia="en-GB"/>
              </w:rPr>
              <w:tab/>
            </w:r>
            <w:r w:rsidR="003E39F1" w:rsidRPr="004E7CAC">
              <w:rPr>
                <w:rStyle w:val="Hyperlink"/>
                <w:noProof/>
              </w:rPr>
              <w:t>Section 2: Long-Term Opportunities</w:t>
            </w:r>
            <w:r w:rsidR="003E39F1">
              <w:rPr>
                <w:noProof/>
                <w:webHidden/>
              </w:rPr>
              <w:tab/>
            </w:r>
            <w:r w:rsidR="003E39F1">
              <w:rPr>
                <w:noProof/>
                <w:webHidden/>
              </w:rPr>
              <w:fldChar w:fldCharType="begin"/>
            </w:r>
            <w:r w:rsidR="003E39F1">
              <w:rPr>
                <w:noProof/>
                <w:webHidden/>
              </w:rPr>
              <w:instrText xml:space="preserve"> PAGEREF _Toc522785752 \h </w:instrText>
            </w:r>
            <w:r w:rsidR="003E39F1">
              <w:rPr>
                <w:noProof/>
                <w:webHidden/>
              </w:rPr>
            </w:r>
            <w:r w:rsidR="003E39F1">
              <w:rPr>
                <w:noProof/>
                <w:webHidden/>
              </w:rPr>
              <w:fldChar w:fldCharType="separate"/>
            </w:r>
            <w:r w:rsidR="00207C22">
              <w:rPr>
                <w:noProof/>
                <w:webHidden/>
              </w:rPr>
              <w:t>4</w:t>
            </w:r>
            <w:r w:rsidR="003E39F1">
              <w:rPr>
                <w:noProof/>
                <w:webHidden/>
              </w:rPr>
              <w:fldChar w:fldCharType="end"/>
            </w:r>
          </w:hyperlink>
        </w:p>
        <w:p w14:paraId="07AF7AC4" w14:textId="3D3671B4"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53" w:history="1">
            <w:r w:rsidR="003E39F1" w:rsidRPr="004E7CAC">
              <w:rPr>
                <w:rStyle w:val="Hyperlink"/>
                <w:noProof/>
              </w:rPr>
              <w:t>3</w:t>
            </w:r>
            <w:r w:rsidR="003E39F1">
              <w:rPr>
                <w:rFonts w:asciiTheme="minorHAnsi" w:eastAsiaTheme="minorEastAsia" w:hAnsiTheme="minorHAnsi"/>
                <w:noProof/>
                <w:sz w:val="22"/>
                <w:lang w:eastAsia="en-GB"/>
              </w:rPr>
              <w:tab/>
            </w:r>
            <w:r w:rsidR="003E39F1" w:rsidRPr="004E7CAC">
              <w:rPr>
                <w:rStyle w:val="Hyperlink"/>
                <w:noProof/>
              </w:rPr>
              <w:t>Scope of Works</w:t>
            </w:r>
            <w:r w:rsidR="003E39F1">
              <w:rPr>
                <w:noProof/>
                <w:webHidden/>
              </w:rPr>
              <w:tab/>
            </w:r>
            <w:r w:rsidR="003E39F1">
              <w:rPr>
                <w:noProof/>
                <w:webHidden/>
              </w:rPr>
              <w:fldChar w:fldCharType="begin"/>
            </w:r>
            <w:r w:rsidR="003E39F1">
              <w:rPr>
                <w:noProof/>
                <w:webHidden/>
              </w:rPr>
              <w:instrText xml:space="preserve"> PAGEREF _Toc522785753 \h </w:instrText>
            </w:r>
            <w:r w:rsidR="003E39F1">
              <w:rPr>
                <w:noProof/>
                <w:webHidden/>
              </w:rPr>
            </w:r>
            <w:r w:rsidR="003E39F1">
              <w:rPr>
                <w:noProof/>
                <w:webHidden/>
              </w:rPr>
              <w:fldChar w:fldCharType="separate"/>
            </w:r>
            <w:r w:rsidR="00207C22">
              <w:rPr>
                <w:noProof/>
                <w:webHidden/>
              </w:rPr>
              <w:t>5</w:t>
            </w:r>
            <w:r w:rsidR="003E39F1">
              <w:rPr>
                <w:noProof/>
                <w:webHidden/>
              </w:rPr>
              <w:fldChar w:fldCharType="end"/>
            </w:r>
          </w:hyperlink>
        </w:p>
        <w:p w14:paraId="72056952" w14:textId="2E6F2B72"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54" w:history="1">
            <w:r w:rsidR="003E39F1" w:rsidRPr="004E7CAC">
              <w:rPr>
                <w:rStyle w:val="Hyperlink"/>
                <w:noProof/>
              </w:rPr>
              <w:t>3.1</w:t>
            </w:r>
            <w:r w:rsidR="003E39F1">
              <w:rPr>
                <w:rFonts w:asciiTheme="minorHAnsi" w:eastAsiaTheme="minorEastAsia" w:hAnsiTheme="minorHAnsi"/>
                <w:noProof/>
                <w:sz w:val="22"/>
                <w:lang w:eastAsia="en-GB"/>
              </w:rPr>
              <w:tab/>
            </w:r>
            <w:r w:rsidR="003E39F1" w:rsidRPr="004E7CAC">
              <w:rPr>
                <w:rStyle w:val="Hyperlink"/>
                <w:noProof/>
              </w:rPr>
              <w:t>Supply Side Schemes</w:t>
            </w:r>
            <w:r w:rsidR="003E39F1">
              <w:rPr>
                <w:noProof/>
                <w:webHidden/>
              </w:rPr>
              <w:tab/>
            </w:r>
            <w:r w:rsidR="003E39F1">
              <w:rPr>
                <w:noProof/>
                <w:webHidden/>
              </w:rPr>
              <w:fldChar w:fldCharType="begin"/>
            </w:r>
            <w:r w:rsidR="003E39F1">
              <w:rPr>
                <w:noProof/>
                <w:webHidden/>
              </w:rPr>
              <w:instrText xml:space="preserve"> PAGEREF _Toc522785754 \h </w:instrText>
            </w:r>
            <w:r w:rsidR="003E39F1">
              <w:rPr>
                <w:noProof/>
                <w:webHidden/>
              </w:rPr>
            </w:r>
            <w:r w:rsidR="003E39F1">
              <w:rPr>
                <w:noProof/>
                <w:webHidden/>
              </w:rPr>
              <w:fldChar w:fldCharType="separate"/>
            </w:r>
            <w:r w:rsidR="00207C22">
              <w:rPr>
                <w:noProof/>
                <w:webHidden/>
              </w:rPr>
              <w:t>5</w:t>
            </w:r>
            <w:r w:rsidR="003E39F1">
              <w:rPr>
                <w:noProof/>
                <w:webHidden/>
              </w:rPr>
              <w:fldChar w:fldCharType="end"/>
            </w:r>
          </w:hyperlink>
        </w:p>
        <w:p w14:paraId="54A670DD" w14:textId="4CCE96B4"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55" w:history="1">
            <w:r w:rsidR="003E39F1" w:rsidRPr="004E7CAC">
              <w:rPr>
                <w:rStyle w:val="Hyperlink"/>
                <w:noProof/>
              </w:rPr>
              <w:t>3.2</w:t>
            </w:r>
            <w:r w:rsidR="003E39F1">
              <w:rPr>
                <w:rFonts w:asciiTheme="minorHAnsi" w:eastAsiaTheme="minorEastAsia" w:hAnsiTheme="minorHAnsi"/>
                <w:noProof/>
                <w:sz w:val="22"/>
                <w:lang w:eastAsia="en-GB"/>
              </w:rPr>
              <w:tab/>
            </w:r>
            <w:r w:rsidR="003E39F1" w:rsidRPr="004E7CAC">
              <w:rPr>
                <w:rStyle w:val="Hyperlink"/>
                <w:noProof/>
              </w:rPr>
              <w:t>Demand Side Management</w:t>
            </w:r>
            <w:r w:rsidR="003E39F1">
              <w:rPr>
                <w:noProof/>
                <w:webHidden/>
              </w:rPr>
              <w:tab/>
            </w:r>
            <w:r w:rsidR="003E39F1">
              <w:rPr>
                <w:noProof/>
                <w:webHidden/>
              </w:rPr>
              <w:fldChar w:fldCharType="begin"/>
            </w:r>
            <w:r w:rsidR="003E39F1">
              <w:rPr>
                <w:noProof/>
                <w:webHidden/>
              </w:rPr>
              <w:instrText xml:space="preserve"> PAGEREF _Toc522785755 \h </w:instrText>
            </w:r>
            <w:r w:rsidR="003E39F1">
              <w:rPr>
                <w:noProof/>
                <w:webHidden/>
              </w:rPr>
            </w:r>
            <w:r w:rsidR="003E39F1">
              <w:rPr>
                <w:noProof/>
                <w:webHidden/>
              </w:rPr>
              <w:fldChar w:fldCharType="separate"/>
            </w:r>
            <w:r w:rsidR="00207C22">
              <w:rPr>
                <w:noProof/>
                <w:webHidden/>
              </w:rPr>
              <w:t>6</w:t>
            </w:r>
            <w:r w:rsidR="003E39F1">
              <w:rPr>
                <w:noProof/>
                <w:webHidden/>
              </w:rPr>
              <w:fldChar w:fldCharType="end"/>
            </w:r>
          </w:hyperlink>
        </w:p>
        <w:p w14:paraId="1044B4B7" w14:textId="2C785C19"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56" w:history="1">
            <w:r w:rsidR="003E39F1" w:rsidRPr="004E7CAC">
              <w:rPr>
                <w:rStyle w:val="Hyperlink"/>
                <w:noProof/>
              </w:rPr>
              <w:t>4</w:t>
            </w:r>
            <w:r w:rsidR="003E39F1">
              <w:rPr>
                <w:rFonts w:asciiTheme="minorHAnsi" w:eastAsiaTheme="minorEastAsia" w:hAnsiTheme="minorHAnsi"/>
                <w:noProof/>
                <w:sz w:val="22"/>
                <w:lang w:eastAsia="en-GB"/>
              </w:rPr>
              <w:tab/>
            </w:r>
            <w:r w:rsidR="003E39F1" w:rsidRPr="004E7CAC">
              <w:rPr>
                <w:rStyle w:val="Hyperlink"/>
                <w:noProof/>
              </w:rPr>
              <w:t>The Tender Process.</w:t>
            </w:r>
            <w:r w:rsidR="003E39F1">
              <w:rPr>
                <w:noProof/>
                <w:webHidden/>
              </w:rPr>
              <w:tab/>
            </w:r>
            <w:r w:rsidR="003E39F1">
              <w:rPr>
                <w:noProof/>
                <w:webHidden/>
              </w:rPr>
              <w:fldChar w:fldCharType="begin"/>
            </w:r>
            <w:r w:rsidR="003E39F1">
              <w:rPr>
                <w:noProof/>
                <w:webHidden/>
              </w:rPr>
              <w:instrText xml:space="preserve"> PAGEREF _Toc522785756 \h </w:instrText>
            </w:r>
            <w:r w:rsidR="003E39F1">
              <w:rPr>
                <w:noProof/>
                <w:webHidden/>
              </w:rPr>
            </w:r>
            <w:r w:rsidR="003E39F1">
              <w:rPr>
                <w:noProof/>
                <w:webHidden/>
              </w:rPr>
              <w:fldChar w:fldCharType="separate"/>
            </w:r>
            <w:r w:rsidR="00207C22">
              <w:rPr>
                <w:noProof/>
                <w:webHidden/>
              </w:rPr>
              <w:t>7</w:t>
            </w:r>
            <w:r w:rsidR="003E39F1">
              <w:rPr>
                <w:noProof/>
                <w:webHidden/>
              </w:rPr>
              <w:fldChar w:fldCharType="end"/>
            </w:r>
          </w:hyperlink>
        </w:p>
        <w:p w14:paraId="36D58F92" w14:textId="2071E35B"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57" w:history="1">
            <w:r w:rsidR="003E39F1" w:rsidRPr="004E7CAC">
              <w:rPr>
                <w:rStyle w:val="Hyperlink"/>
                <w:noProof/>
              </w:rPr>
              <w:t>5</w:t>
            </w:r>
            <w:r w:rsidR="003E39F1">
              <w:rPr>
                <w:rFonts w:asciiTheme="minorHAnsi" w:eastAsiaTheme="minorEastAsia" w:hAnsiTheme="minorHAnsi"/>
                <w:noProof/>
                <w:sz w:val="22"/>
                <w:lang w:eastAsia="en-GB"/>
              </w:rPr>
              <w:tab/>
            </w:r>
            <w:r w:rsidR="003E39F1" w:rsidRPr="004E7CAC">
              <w:rPr>
                <w:rStyle w:val="Hyperlink"/>
                <w:noProof/>
              </w:rPr>
              <w:t>Expressions of Interest</w:t>
            </w:r>
            <w:r w:rsidR="003E39F1">
              <w:rPr>
                <w:noProof/>
                <w:webHidden/>
              </w:rPr>
              <w:tab/>
            </w:r>
            <w:r w:rsidR="003E39F1">
              <w:rPr>
                <w:noProof/>
                <w:webHidden/>
              </w:rPr>
              <w:fldChar w:fldCharType="begin"/>
            </w:r>
            <w:r w:rsidR="003E39F1">
              <w:rPr>
                <w:noProof/>
                <w:webHidden/>
              </w:rPr>
              <w:instrText xml:space="preserve"> PAGEREF _Toc522785757 \h </w:instrText>
            </w:r>
            <w:r w:rsidR="003E39F1">
              <w:rPr>
                <w:noProof/>
                <w:webHidden/>
              </w:rPr>
            </w:r>
            <w:r w:rsidR="003E39F1">
              <w:rPr>
                <w:noProof/>
                <w:webHidden/>
              </w:rPr>
              <w:fldChar w:fldCharType="separate"/>
            </w:r>
            <w:r w:rsidR="00207C22">
              <w:rPr>
                <w:noProof/>
                <w:webHidden/>
              </w:rPr>
              <w:t>11</w:t>
            </w:r>
            <w:r w:rsidR="003E39F1">
              <w:rPr>
                <w:noProof/>
                <w:webHidden/>
              </w:rPr>
              <w:fldChar w:fldCharType="end"/>
            </w:r>
          </w:hyperlink>
        </w:p>
        <w:p w14:paraId="39F1ABA2" w14:textId="4C2BDD58"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58" w:history="1">
            <w:r w:rsidR="003E39F1" w:rsidRPr="004E7CAC">
              <w:rPr>
                <w:rStyle w:val="Hyperlink"/>
                <w:noProof/>
              </w:rPr>
              <w:t>6</w:t>
            </w:r>
            <w:r w:rsidR="003E39F1">
              <w:rPr>
                <w:rFonts w:asciiTheme="minorHAnsi" w:eastAsiaTheme="minorEastAsia" w:hAnsiTheme="minorHAnsi"/>
                <w:noProof/>
                <w:sz w:val="22"/>
                <w:lang w:eastAsia="en-GB"/>
              </w:rPr>
              <w:tab/>
            </w:r>
            <w:r w:rsidR="003E39F1" w:rsidRPr="004E7CAC">
              <w:rPr>
                <w:rStyle w:val="Hyperlink"/>
                <w:noProof/>
              </w:rPr>
              <w:t>The Tender</w:t>
            </w:r>
            <w:r w:rsidR="003E39F1">
              <w:rPr>
                <w:noProof/>
                <w:webHidden/>
              </w:rPr>
              <w:tab/>
            </w:r>
            <w:r w:rsidR="003E39F1">
              <w:rPr>
                <w:noProof/>
                <w:webHidden/>
              </w:rPr>
              <w:fldChar w:fldCharType="begin"/>
            </w:r>
            <w:r w:rsidR="003E39F1">
              <w:rPr>
                <w:noProof/>
                <w:webHidden/>
              </w:rPr>
              <w:instrText xml:space="preserve"> PAGEREF _Toc522785758 \h </w:instrText>
            </w:r>
            <w:r w:rsidR="003E39F1">
              <w:rPr>
                <w:noProof/>
                <w:webHidden/>
              </w:rPr>
            </w:r>
            <w:r w:rsidR="003E39F1">
              <w:rPr>
                <w:noProof/>
                <w:webHidden/>
              </w:rPr>
              <w:fldChar w:fldCharType="separate"/>
            </w:r>
            <w:r w:rsidR="00207C22">
              <w:rPr>
                <w:noProof/>
                <w:webHidden/>
              </w:rPr>
              <w:t>12</w:t>
            </w:r>
            <w:r w:rsidR="003E39F1">
              <w:rPr>
                <w:noProof/>
                <w:webHidden/>
              </w:rPr>
              <w:fldChar w:fldCharType="end"/>
            </w:r>
          </w:hyperlink>
        </w:p>
        <w:p w14:paraId="0752264B" w14:textId="49D75727"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59" w:history="1">
            <w:r w:rsidR="003E39F1" w:rsidRPr="004E7CAC">
              <w:rPr>
                <w:rStyle w:val="Hyperlink"/>
                <w:noProof/>
              </w:rPr>
              <w:t>6.1</w:t>
            </w:r>
            <w:r w:rsidR="003E39F1">
              <w:rPr>
                <w:rFonts w:asciiTheme="minorHAnsi" w:eastAsiaTheme="minorEastAsia" w:hAnsiTheme="minorHAnsi"/>
                <w:noProof/>
                <w:sz w:val="22"/>
                <w:lang w:eastAsia="en-GB"/>
              </w:rPr>
              <w:tab/>
            </w:r>
            <w:r w:rsidR="003E39F1" w:rsidRPr="004E7CAC">
              <w:rPr>
                <w:rStyle w:val="Hyperlink"/>
                <w:noProof/>
              </w:rPr>
              <w:t>Tender Evaluation</w:t>
            </w:r>
            <w:r w:rsidR="003E39F1">
              <w:rPr>
                <w:noProof/>
                <w:webHidden/>
              </w:rPr>
              <w:tab/>
            </w:r>
            <w:r w:rsidR="003E39F1">
              <w:rPr>
                <w:noProof/>
                <w:webHidden/>
              </w:rPr>
              <w:fldChar w:fldCharType="begin"/>
            </w:r>
            <w:r w:rsidR="003E39F1">
              <w:rPr>
                <w:noProof/>
                <w:webHidden/>
              </w:rPr>
              <w:instrText xml:space="preserve"> PAGEREF _Toc522785759 \h </w:instrText>
            </w:r>
            <w:r w:rsidR="003E39F1">
              <w:rPr>
                <w:noProof/>
                <w:webHidden/>
              </w:rPr>
            </w:r>
            <w:r w:rsidR="003E39F1">
              <w:rPr>
                <w:noProof/>
                <w:webHidden/>
              </w:rPr>
              <w:fldChar w:fldCharType="separate"/>
            </w:r>
            <w:r w:rsidR="00207C22">
              <w:rPr>
                <w:noProof/>
                <w:webHidden/>
              </w:rPr>
              <w:t>12</w:t>
            </w:r>
            <w:r w:rsidR="003E39F1">
              <w:rPr>
                <w:noProof/>
                <w:webHidden/>
              </w:rPr>
              <w:fldChar w:fldCharType="end"/>
            </w:r>
          </w:hyperlink>
        </w:p>
        <w:p w14:paraId="7593C6D0" w14:textId="6537595E"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60" w:history="1">
            <w:r w:rsidR="003E39F1" w:rsidRPr="004E7CAC">
              <w:rPr>
                <w:rStyle w:val="Hyperlink"/>
                <w:noProof/>
              </w:rPr>
              <w:t>6.2</w:t>
            </w:r>
            <w:r w:rsidR="003E39F1">
              <w:rPr>
                <w:rFonts w:asciiTheme="minorHAnsi" w:eastAsiaTheme="minorEastAsia" w:hAnsiTheme="minorHAnsi"/>
                <w:noProof/>
                <w:sz w:val="22"/>
                <w:lang w:eastAsia="en-GB"/>
              </w:rPr>
              <w:tab/>
            </w:r>
            <w:r w:rsidR="003E39F1" w:rsidRPr="004E7CAC">
              <w:rPr>
                <w:rStyle w:val="Hyperlink"/>
                <w:noProof/>
              </w:rPr>
              <w:t>Conditions Applicable to All Stages of the Process</w:t>
            </w:r>
            <w:r w:rsidR="003E39F1">
              <w:rPr>
                <w:noProof/>
                <w:webHidden/>
              </w:rPr>
              <w:tab/>
            </w:r>
            <w:r w:rsidR="003E39F1">
              <w:rPr>
                <w:noProof/>
                <w:webHidden/>
              </w:rPr>
              <w:fldChar w:fldCharType="begin"/>
            </w:r>
            <w:r w:rsidR="003E39F1">
              <w:rPr>
                <w:noProof/>
                <w:webHidden/>
              </w:rPr>
              <w:instrText xml:space="preserve"> PAGEREF _Toc522785760 \h </w:instrText>
            </w:r>
            <w:r w:rsidR="003E39F1">
              <w:rPr>
                <w:noProof/>
                <w:webHidden/>
              </w:rPr>
            </w:r>
            <w:r w:rsidR="003E39F1">
              <w:rPr>
                <w:noProof/>
                <w:webHidden/>
              </w:rPr>
              <w:fldChar w:fldCharType="separate"/>
            </w:r>
            <w:r w:rsidR="00207C22">
              <w:rPr>
                <w:noProof/>
                <w:webHidden/>
              </w:rPr>
              <w:t>12</w:t>
            </w:r>
            <w:r w:rsidR="003E39F1">
              <w:rPr>
                <w:noProof/>
                <w:webHidden/>
              </w:rPr>
              <w:fldChar w:fldCharType="end"/>
            </w:r>
          </w:hyperlink>
        </w:p>
        <w:p w14:paraId="413F02E9" w14:textId="176C6210"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61" w:history="1">
            <w:r w:rsidR="003E39F1" w:rsidRPr="004E7CAC">
              <w:rPr>
                <w:rStyle w:val="Hyperlink"/>
                <w:noProof/>
              </w:rPr>
              <w:t>6.3</w:t>
            </w:r>
            <w:r w:rsidR="003E39F1">
              <w:rPr>
                <w:rFonts w:asciiTheme="minorHAnsi" w:eastAsiaTheme="minorEastAsia" w:hAnsiTheme="minorHAnsi"/>
                <w:noProof/>
                <w:sz w:val="22"/>
                <w:lang w:eastAsia="en-GB"/>
              </w:rPr>
              <w:tab/>
            </w:r>
            <w:r w:rsidR="003E39F1" w:rsidRPr="004E7CAC">
              <w:rPr>
                <w:rStyle w:val="Hyperlink"/>
                <w:noProof/>
              </w:rPr>
              <w:t>Sales/ Advertising Information</w:t>
            </w:r>
            <w:r w:rsidR="003E39F1">
              <w:rPr>
                <w:noProof/>
                <w:webHidden/>
              </w:rPr>
              <w:tab/>
            </w:r>
            <w:r w:rsidR="003E39F1">
              <w:rPr>
                <w:noProof/>
                <w:webHidden/>
              </w:rPr>
              <w:fldChar w:fldCharType="begin"/>
            </w:r>
            <w:r w:rsidR="003E39F1">
              <w:rPr>
                <w:noProof/>
                <w:webHidden/>
              </w:rPr>
              <w:instrText xml:space="preserve"> PAGEREF _Toc522785761 \h </w:instrText>
            </w:r>
            <w:r w:rsidR="003E39F1">
              <w:rPr>
                <w:noProof/>
                <w:webHidden/>
              </w:rPr>
            </w:r>
            <w:r w:rsidR="003E39F1">
              <w:rPr>
                <w:noProof/>
                <w:webHidden/>
              </w:rPr>
              <w:fldChar w:fldCharType="separate"/>
            </w:r>
            <w:r w:rsidR="00207C22">
              <w:rPr>
                <w:noProof/>
                <w:webHidden/>
              </w:rPr>
              <w:t>12</w:t>
            </w:r>
            <w:r w:rsidR="003E39F1">
              <w:rPr>
                <w:noProof/>
                <w:webHidden/>
              </w:rPr>
              <w:fldChar w:fldCharType="end"/>
            </w:r>
          </w:hyperlink>
        </w:p>
        <w:p w14:paraId="295F8D79" w14:textId="33FABD68"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62" w:history="1">
            <w:r w:rsidR="003E39F1" w:rsidRPr="004E7CAC">
              <w:rPr>
                <w:rStyle w:val="Hyperlink"/>
                <w:noProof/>
              </w:rPr>
              <w:t>6.4</w:t>
            </w:r>
            <w:r w:rsidR="003E39F1">
              <w:rPr>
                <w:rFonts w:asciiTheme="minorHAnsi" w:eastAsiaTheme="minorEastAsia" w:hAnsiTheme="minorHAnsi"/>
                <w:noProof/>
                <w:sz w:val="22"/>
                <w:lang w:eastAsia="en-GB"/>
              </w:rPr>
              <w:tab/>
            </w:r>
            <w:r w:rsidR="003E39F1" w:rsidRPr="004E7CAC">
              <w:rPr>
                <w:rStyle w:val="Hyperlink"/>
                <w:noProof/>
              </w:rPr>
              <w:t>Bidders’ Costs</w:t>
            </w:r>
            <w:r w:rsidR="003E39F1">
              <w:rPr>
                <w:noProof/>
                <w:webHidden/>
              </w:rPr>
              <w:tab/>
            </w:r>
            <w:r w:rsidR="003E39F1">
              <w:rPr>
                <w:noProof/>
                <w:webHidden/>
              </w:rPr>
              <w:fldChar w:fldCharType="begin"/>
            </w:r>
            <w:r w:rsidR="003E39F1">
              <w:rPr>
                <w:noProof/>
                <w:webHidden/>
              </w:rPr>
              <w:instrText xml:space="preserve"> PAGEREF _Toc522785762 \h </w:instrText>
            </w:r>
            <w:r w:rsidR="003E39F1">
              <w:rPr>
                <w:noProof/>
                <w:webHidden/>
              </w:rPr>
            </w:r>
            <w:r w:rsidR="003E39F1">
              <w:rPr>
                <w:noProof/>
                <w:webHidden/>
              </w:rPr>
              <w:fldChar w:fldCharType="separate"/>
            </w:r>
            <w:r w:rsidR="00207C22">
              <w:rPr>
                <w:noProof/>
                <w:webHidden/>
              </w:rPr>
              <w:t>12</w:t>
            </w:r>
            <w:r w:rsidR="003E39F1">
              <w:rPr>
                <w:noProof/>
                <w:webHidden/>
              </w:rPr>
              <w:fldChar w:fldCharType="end"/>
            </w:r>
          </w:hyperlink>
        </w:p>
        <w:p w14:paraId="51C312DA" w14:textId="3540FE19"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63" w:history="1">
            <w:r w:rsidR="003E39F1" w:rsidRPr="004E7CAC">
              <w:rPr>
                <w:rStyle w:val="Hyperlink"/>
                <w:noProof/>
              </w:rPr>
              <w:t>6.5</w:t>
            </w:r>
            <w:r w:rsidR="003E39F1">
              <w:rPr>
                <w:rFonts w:asciiTheme="minorHAnsi" w:eastAsiaTheme="minorEastAsia" w:hAnsiTheme="minorHAnsi"/>
                <w:noProof/>
                <w:sz w:val="22"/>
                <w:lang w:eastAsia="en-GB"/>
              </w:rPr>
              <w:tab/>
            </w:r>
            <w:r w:rsidR="003E39F1" w:rsidRPr="004E7CAC">
              <w:rPr>
                <w:rStyle w:val="Hyperlink"/>
                <w:noProof/>
              </w:rPr>
              <w:t>Questions</w:t>
            </w:r>
            <w:r w:rsidR="003E39F1">
              <w:rPr>
                <w:noProof/>
                <w:webHidden/>
              </w:rPr>
              <w:tab/>
            </w:r>
            <w:r w:rsidR="003E39F1">
              <w:rPr>
                <w:noProof/>
                <w:webHidden/>
              </w:rPr>
              <w:fldChar w:fldCharType="begin"/>
            </w:r>
            <w:r w:rsidR="003E39F1">
              <w:rPr>
                <w:noProof/>
                <w:webHidden/>
              </w:rPr>
              <w:instrText xml:space="preserve"> PAGEREF _Toc522785763 \h </w:instrText>
            </w:r>
            <w:r w:rsidR="003E39F1">
              <w:rPr>
                <w:noProof/>
                <w:webHidden/>
              </w:rPr>
            </w:r>
            <w:r w:rsidR="003E39F1">
              <w:rPr>
                <w:noProof/>
                <w:webHidden/>
              </w:rPr>
              <w:fldChar w:fldCharType="separate"/>
            </w:r>
            <w:r w:rsidR="00207C22">
              <w:rPr>
                <w:noProof/>
                <w:webHidden/>
              </w:rPr>
              <w:t>13</w:t>
            </w:r>
            <w:r w:rsidR="003E39F1">
              <w:rPr>
                <w:noProof/>
                <w:webHidden/>
              </w:rPr>
              <w:fldChar w:fldCharType="end"/>
            </w:r>
          </w:hyperlink>
        </w:p>
        <w:p w14:paraId="43B7225E" w14:textId="1960CB38"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64" w:history="1">
            <w:r w:rsidR="003E39F1" w:rsidRPr="004E7CAC">
              <w:rPr>
                <w:rStyle w:val="Hyperlink"/>
                <w:noProof/>
              </w:rPr>
              <w:t>7</w:t>
            </w:r>
            <w:r w:rsidR="003E39F1">
              <w:rPr>
                <w:rFonts w:asciiTheme="minorHAnsi" w:eastAsiaTheme="minorEastAsia" w:hAnsiTheme="minorHAnsi"/>
                <w:noProof/>
                <w:sz w:val="22"/>
                <w:lang w:eastAsia="en-GB"/>
              </w:rPr>
              <w:tab/>
            </w:r>
            <w:r w:rsidR="003E39F1" w:rsidRPr="004E7CAC">
              <w:rPr>
                <w:rStyle w:val="Hyperlink"/>
                <w:noProof/>
              </w:rPr>
              <w:t>Appendix 1 – Bid Assessment Criteria.</w:t>
            </w:r>
            <w:r w:rsidR="003E39F1">
              <w:rPr>
                <w:noProof/>
                <w:webHidden/>
              </w:rPr>
              <w:tab/>
            </w:r>
            <w:r w:rsidR="003E39F1">
              <w:rPr>
                <w:noProof/>
                <w:webHidden/>
              </w:rPr>
              <w:fldChar w:fldCharType="begin"/>
            </w:r>
            <w:r w:rsidR="003E39F1">
              <w:rPr>
                <w:noProof/>
                <w:webHidden/>
              </w:rPr>
              <w:instrText xml:space="preserve"> PAGEREF _Toc522785764 \h </w:instrText>
            </w:r>
            <w:r w:rsidR="003E39F1">
              <w:rPr>
                <w:noProof/>
                <w:webHidden/>
              </w:rPr>
            </w:r>
            <w:r w:rsidR="003E39F1">
              <w:rPr>
                <w:noProof/>
                <w:webHidden/>
              </w:rPr>
              <w:fldChar w:fldCharType="separate"/>
            </w:r>
            <w:r w:rsidR="00207C22">
              <w:rPr>
                <w:noProof/>
                <w:webHidden/>
              </w:rPr>
              <w:t>14</w:t>
            </w:r>
            <w:r w:rsidR="003E39F1">
              <w:rPr>
                <w:noProof/>
                <w:webHidden/>
              </w:rPr>
              <w:fldChar w:fldCharType="end"/>
            </w:r>
          </w:hyperlink>
        </w:p>
        <w:p w14:paraId="63AE3C93" w14:textId="3160D76C"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65" w:history="1">
            <w:r w:rsidR="003E39F1" w:rsidRPr="004E7CAC">
              <w:rPr>
                <w:rStyle w:val="Hyperlink"/>
                <w:noProof/>
              </w:rPr>
              <w:t>7.1</w:t>
            </w:r>
            <w:r w:rsidR="003E39F1">
              <w:rPr>
                <w:rFonts w:asciiTheme="minorHAnsi" w:eastAsiaTheme="minorEastAsia" w:hAnsiTheme="minorHAnsi"/>
                <w:noProof/>
                <w:sz w:val="22"/>
                <w:lang w:eastAsia="en-GB"/>
              </w:rPr>
              <w:tab/>
            </w:r>
            <w:r w:rsidR="003E39F1" w:rsidRPr="004E7CAC">
              <w:rPr>
                <w:rStyle w:val="Hyperlink"/>
                <w:noProof/>
              </w:rPr>
              <w:t>Bid Assessment Criteria (Supply Side)</w:t>
            </w:r>
            <w:r w:rsidR="003E39F1">
              <w:rPr>
                <w:noProof/>
                <w:webHidden/>
              </w:rPr>
              <w:tab/>
            </w:r>
            <w:r w:rsidR="003E39F1">
              <w:rPr>
                <w:noProof/>
                <w:webHidden/>
              </w:rPr>
              <w:fldChar w:fldCharType="begin"/>
            </w:r>
            <w:r w:rsidR="003E39F1">
              <w:rPr>
                <w:noProof/>
                <w:webHidden/>
              </w:rPr>
              <w:instrText xml:space="preserve"> PAGEREF _Toc522785765 \h </w:instrText>
            </w:r>
            <w:r w:rsidR="003E39F1">
              <w:rPr>
                <w:noProof/>
                <w:webHidden/>
              </w:rPr>
            </w:r>
            <w:r w:rsidR="003E39F1">
              <w:rPr>
                <w:noProof/>
                <w:webHidden/>
              </w:rPr>
              <w:fldChar w:fldCharType="separate"/>
            </w:r>
            <w:r w:rsidR="00207C22">
              <w:rPr>
                <w:noProof/>
                <w:webHidden/>
              </w:rPr>
              <w:t>14</w:t>
            </w:r>
            <w:r w:rsidR="003E39F1">
              <w:rPr>
                <w:noProof/>
                <w:webHidden/>
              </w:rPr>
              <w:fldChar w:fldCharType="end"/>
            </w:r>
          </w:hyperlink>
        </w:p>
        <w:p w14:paraId="2E56B7BC" w14:textId="6B3506ED" w:rsidR="003E39F1" w:rsidRDefault="004A04EE">
          <w:pPr>
            <w:pStyle w:val="TOC2"/>
            <w:tabs>
              <w:tab w:val="left" w:pos="880"/>
              <w:tab w:val="right" w:leader="dot" w:pos="9016"/>
            </w:tabs>
            <w:rPr>
              <w:rFonts w:asciiTheme="minorHAnsi" w:eastAsiaTheme="minorEastAsia" w:hAnsiTheme="minorHAnsi"/>
              <w:noProof/>
              <w:sz w:val="22"/>
              <w:lang w:eastAsia="en-GB"/>
            </w:rPr>
          </w:pPr>
          <w:hyperlink w:anchor="_Toc522785766" w:history="1">
            <w:r w:rsidR="003E39F1" w:rsidRPr="004E7CAC">
              <w:rPr>
                <w:rStyle w:val="Hyperlink"/>
                <w:noProof/>
              </w:rPr>
              <w:t>7.2</w:t>
            </w:r>
            <w:r w:rsidR="003E39F1">
              <w:rPr>
                <w:rFonts w:asciiTheme="minorHAnsi" w:eastAsiaTheme="minorEastAsia" w:hAnsiTheme="minorHAnsi"/>
                <w:noProof/>
                <w:sz w:val="22"/>
                <w:lang w:eastAsia="en-GB"/>
              </w:rPr>
              <w:tab/>
            </w:r>
            <w:r w:rsidR="003E39F1" w:rsidRPr="004E7CAC">
              <w:rPr>
                <w:rStyle w:val="Hyperlink"/>
                <w:noProof/>
              </w:rPr>
              <w:t>Bid Assessment Criteria (Demand Side)</w:t>
            </w:r>
            <w:r w:rsidR="003E39F1">
              <w:rPr>
                <w:noProof/>
                <w:webHidden/>
              </w:rPr>
              <w:tab/>
            </w:r>
            <w:r w:rsidR="003E39F1">
              <w:rPr>
                <w:noProof/>
                <w:webHidden/>
              </w:rPr>
              <w:fldChar w:fldCharType="begin"/>
            </w:r>
            <w:r w:rsidR="003E39F1">
              <w:rPr>
                <w:noProof/>
                <w:webHidden/>
              </w:rPr>
              <w:instrText xml:space="preserve"> PAGEREF _Toc522785766 \h </w:instrText>
            </w:r>
            <w:r w:rsidR="003E39F1">
              <w:rPr>
                <w:noProof/>
                <w:webHidden/>
              </w:rPr>
            </w:r>
            <w:r w:rsidR="003E39F1">
              <w:rPr>
                <w:noProof/>
                <w:webHidden/>
              </w:rPr>
              <w:fldChar w:fldCharType="separate"/>
            </w:r>
            <w:r w:rsidR="00207C22">
              <w:rPr>
                <w:noProof/>
                <w:webHidden/>
              </w:rPr>
              <w:t>17</w:t>
            </w:r>
            <w:r w:rsidR="003E39F1">
              <w:rPr>
                <w:noProof/>
                <w:webHidden/>
              </w:rPr>
              <w:fldChar w:fldCharType="end"/>
            </w:r>
          </w:hyperlink>
        </w:p>
        <w:p w14:paraId="4FD36317" w14:textId="6C5790E1" w:rsidR="003E39F1" w:rsidRDefault="004A04EE">
          <w:pPr>
            <w:pStyle w:val="TOC1"/>
            <w:tabs>
              <w:tab w:val="left" w:pos="440"/>
              <w:tab w:val="right" w:leader="dot" w:pos="9016"/>
            </w:tabs>
            <w:rPr>
              <w:rFonts w:asciiTheme="minorHAnsi" w:eastAsiaTheme="minorEastAsia" w:hAnsiTheme="minorHAnsi"/>
              <w:noProof/>
              <w:sz w:val="22"/>
              <w:lang w:eastAsia="en-GB"/>
            </w:rPr>
          </w:pPr>
          <w:hyperlink w:anchor="_Toc522785767" w:history="1">
            <w:r w:rsidR="003E39F1" w:rsidRPr="004E7CAC">
              <w:rPr>
                <w:rStyle w:val="Hyperlink"/>
                <w:noProof/>
              </w:rPr>
              <w:t>8</w:t>
            </w:r>
            <w:r w:rsidR="003E39F1">
              <w:rPr>
                <w:rFonts w:asciiTheme="minorHAnsi" w:eastAsiaTheme="minorEastAsia" w:hAnsiTheme="minorHAnsi"/>
                <w:noProof/>
                <w:sz w:val="22"/>
                <w:lang w:eastAsia="en-GB"/>
              </w:rPr>
              <w:tab/>
            </w:r>
            <w:r w:rsidR="003E39F1" w:rsidRPr="004E7CAC">
              <w:rPr>
                <w:rStyle w:val="Hyperlink"/>
                <w:noProof/>
              </w:rPr>
              <w:t>Appendix 2 – Procurement Strategy References</w:t>
            </w:r>
            <w:r w:rsidR="003E39F1">
              <w:rPr>
                <w:noProof/>
                <w:webHidden/>
              </w:rPr>
              <w:tab/>
            </w:r>
            <w:r w:rsidR="003E39F1">
              <w:rPr>
                <w:noProof/>
                <w:webHidden/>
              </w:rPr>
              <w:fldChar w:fldCharType="begin"/>
            </w:r>
            <w:r w:rsidR="003E39F1">
              <w:rPr>
                <w:noProof/>
                <w:webHidden/>
              </w:rPr>
              <w:instrText xml:space="preserve"> PAGEREF _Toc522785767 \h </w:instrText>
            </w:r>
            <w:r w:rsidR="003E39F1">
              <w:rPr>
                <w:noProof/>
                <w:webHidden/>
              </w:rPr>
            </w:r>
            <w:r w:rsidR="003E39F1">
              <w:rPr>
                <w:noProof/>
                <w:webHidden/>
              </w:rPr>
              <w:fldChar w:fldCharType="separate"/>
            </w:r>
            <w:r w:rsidR="00207C22">
              <w:rPr>
                <w:noProof/>
                <w:webHidden/>
              </w:rPr>
              <w:t>18</w:t>
            </w:r>
            <w:r w:rsidR="003E39F1">
              <w:rPr>
                <w:noProof/>
                <w:webHidden/>
              </w:rPr>
              <w:fldChar w:fldCharType="end"/>
            </w:r>
          </w:hyperlink>
        </w:p>
        <w:p w14:paraId="6E37E1D4" w14:textId="3390A8E7" w:rsidR="00F0797E" w:rsidRDefault="00F0797E">
          <w:r>
            <w:rPr>
              <w:b/>
              <w:bCs/>
              <w:noProof/>
            </w:rPr>
            <w:fldChar w:fldCharType="end"/>
          </w:r>
        </w:p>
      </w:sdtContent>
    </w:sdt>
    <w:p w14:paraId="70DF7567" w14:textId="77777777" w:rsidR="00F0797E" w:rsidRDefault="00F0797E">
      <w:r>
        <w:br w:type="page"/>
      </w:r>
    </w:p>
    <w:p w14:paraId="47A7E621" w14:textId="77777777" w:rsidR="00F0797E" w:rsidRDefault="00F0797E"/>
    <w:p w14:paraId="1C8FE87B" w14:textId="636FA75B" w:rsidR="008E3BE4" w:rsidRDefault="00F0797E" w:rsidP="00E45279">
      <w:pPr>
        <w:pStyle w:val="Heading1"/>
      </w:pPr>
      <w:bookmarkStart w:id="1" w:name="_Toc522785749"/>
      <w:r w:rsidRPr="00F0797E">
        <w:t>Introduction</w:t>
      </w:r>
      <w:bookmarkEnd w:id="1"/>
    </w:p>
    <w:p w14:paraId="5A261C5F" w14:textId="5C1A1B03" w:rsidR="008E3BE4" w:rsidRDefault="008E3BE4" w:rsidP="0030212F">
      <w:pPr>
        <w:jc w:val="both"/>
      </w:pPr>
      <w:r>
        <w:t>This is the Portsmouth Water Bid Assessment Framework (BAF)</w:t>
      </w:r>
      <w:r w:rsidR="000628DA">
        <w:t>, it supports the bidding market for demand management, leakage services and water resources</w:t>
      </w:r>
      <w:r w:rsidR="00FD763A">
        <w:t xml:space="preserve"> by giving third parties confidence </w:t>
      </w:r>
      <w:r w:rsidR="00CD5F20">
        <w:t xml:space="preserve">that </w:t>
      </w:r>
      <w:r w:rsidR="00FD763A">
        <w:t>th</w:t>
      </w:r>
      <w:r w:rsidR="00084A04">
        <w:t xml:space="preserve">eir proposals for addressing water resource issues will be assessed </w:t>
      </w:r>
      <w:r w:rsidR="00556657">
        <w:t>fairly.</w:t>
      </w:r>
      <w:r>
        <w:t xml:space="preserve"> </w:t>
      </w:r>
    </w:p>
    <w:p w14:paraId="4CFD23EE" w14:textId="3FE39D0F" w:rsidR="00920BED" w:rsidRDefault="00920BED" w:rsidP="0030212F">
      <w:pPr>
        <w:jc w:val="both"/>
      </w:pPr>
      <w:r>
        <w:t>This document sets out the high level scope of works required to meet the requirements of the draft and final WRMP and invites third party bids to provide solutions which will influence the way in which the final WRMP is implemented.  This document also sets out how the bid process operates to en</w:t>
      </w:r>
      <w:r w:rsidR="009356AC">
        <w:t xml:space="preserve">sure that </w:t>
      </w:r>
      <w:r w:rsidR="006756CB">
        <w:t xml:space="preserve">assessment of </w:t>
      </w:r>
      <w:r w:rsidR="009356AC">
        <w:t>third party bids</w:t>
      </w:r>
      <w:r w:rsidR="006756CB">
        <w:t xml:space="preserve"> adhere</w:t>
      </w:r>
      <w:r w:rsidR="00B7229B">
        <w:t>s</w:t>
      </w:r>
      <w:r w:rsidR="006756CB">
        <w:t xml:space="preserve"> to </w:t>
      </w:r>
      <w:r>
        <w:t>the Company’s procurement strategy and Ofwat’s</w:t>
      </w:r>
      <w:r w:rsidR="00B7229B">
        <w:t xml:space="preserve"> guidance </w:t>
      </w:r>
      <w:r>
        <w:t xml:space="preserve"> </w:t>
      </w:r>
      <w:r w:rsidR="00B7229B">
        <w:t>(</w:t>
      </w:r>
      <w:r>
        <w:t>Appendix 8: Company bid assessment frameworks</w:t>
      </w:r>
      <w:r w:rsidR="00B7229B">
        <w:t xml:space="preserve">) to ensure that the key procurement principles of </w:t>
      </w:r>
      <w:r w:rsidR="0000493F">
        <w:t xml:space="preserve">transparency, equal treatment, non-discrimination and proportionality are met. </w:t>
      </w:r>
      <w:r w:rsidR="0048604D">
        <w:t>The overall aim of the process is to identify more efficient</w:t>
      </w:r>
      <w:r w:rsidR="001D5EA7">
        <w:t xml:space="preserve"> providers of services, resulting in reduced costs </w:t>
      </w:r>
      <w:r w:rsidR="00054599">
        <w:t>and better value to customers.</w:t>
      </w:r>
      <w:r w:rsidR="0048604D">
        <w:t xml:space="preserve"> </w:t>
      </w:r>
      <w:r w:rsidR="0039211C">
        <w:t xml:space="preserve"> </w:t>
      </w:r>
      <w:r>
        <w:t xml:space="preserve"> </w:t>
      </w:r>
    </w:p>
    <w:p w14:paraId="1E0AC1CE" w14:textId="2B06E61E" w:rsidR="00693E84" w:rsidRDefault="004F1578" w:rsidP="004F1578">
      <w:pPr>
        <w:jc w:val="both"/>
      </w:pPr>
      <w:r>
        <w:t>The bid assessment criteria complies with the requirements of the Trading and Procurement Code</w:t>
      </w:r>
      <w:r w:rsidR="00FC0C9B">
        <w:t xml:space="preserve"> (TPC)</w:t>
      </w:r>
      <w:r w:rsidR="00DA4707">
        <w:t xml:space="preserve"> and assures compliance with the Utilities Contracts Regulations 2016 (UCR16) and general competition law</w:t>
      </w:r>
      <w:r>
        <w:t xml:space="preserve">. </w:t>
      </w:r>
    </w:p>
    <w:p w14:paraId="05880008" w14:textId="5E62DCC4" w:rsidR="00693E84" w:rsidRDefault="00693E84" w:rsidP="00693E84">
      <w:pPr>
        <w:jc w:val="both"/>
      </w:pPr>
      <w:r>
        <w:t xml:space="preserve">This BAF should be read in conjunction with our: </w:t>
      </w:r>
    </w:p>
    <w:p w14:paraId="1938C3C5" w14:textId="78BCAC02" w:rsidR="009B5A2D" w:rsidRDefault="00693E84" w:rsidP="00E45279">
      <w:pPr>
        <w:pStyle w:val="ListParagraph"/>
        <w:numPr>
          <w:ilvl w:val="0"/>
          <w:numId w:val="13"/>
        </w:numPr>
        <w:jc w:val="both"/>
      </w:pPr>
      <w:r w:rsidRPr="00E45279">
        <w:rPr>
          <w:i/>
          <w:iCs/>
        </w:rPr>
        <w:t>Trading and Procurement Code</w:t>
      </w:r>
      <w:r>
        <w:t xml:space="preserve">, which sets out the policies, principles and requirements that will apply </w:t>
      </w:r>
      <w:r w:rsidR="009B5A2D">
        <w:t>should we enter into</w:t>
      </w:r>
      <w:r w:rsidR="00FF1056">
        <w:t xml:space="preserve"> a water trade</w:t>
      </w:r>
      <w:r w:rsidR="009B5A2D">
        <w:t xml:space="preserve"> has already published a Trading and Procurement Code.  </w:t>
      </w:r>
      <w:r w:rsidR="009B5A2D" w:rsidRPr="008B1C3E">
        <w:t>It sets out the policies, principles and requirements that will apply when appointed water companies and third parties trade water with Portsmouth Water.</w:t>
      </w:r>
      <w:r w:rsidR="009B5A2D">
        <w:t xml:space="preserve">  This has been approved by Ofwat and can be found on PRT’s website</w:t>
      </w:r>
      <w:r w:rsidR="00B93063">
        <w:t xml:space="preserve"> and Appendix 2</w:t>
      </w:r>
      <w:r w:rsidR="009B5A2D">
        <w:t xml:space="preserve">. </w:t>
      </w:r>
      <w:r w:rsidR="001D6A1B">
        <w:t>Adhering to the BAF</w:t>
      </w:r>
      <w:r w:rsidR="00FC0C9B">
        <w:t xml:space="preserve"> is one of the key principles of the TPC and each cross-references the other. </w:t>
      </w:r>
    </w:p>
    <w:p w14:paraId="11BC3AED" w14:textId="2E724029" w:rsidR="00693E84" w:rsidRPr="00E45279" w:rsidRDefault="00CF472F" w:rsidP="00E45279">
      <w:pPr>
        <w:pStyle w:val="ListParagraph"/>
        <w:numPr>
          <w:ilvl w:val="0"/>
          <w:numId w:val="13"/>
        </w:numPr>
        <w:jc w:val="both"/>
        <w:rPr>
          <w:i/>
          <w:iCs/>
        </w:rPr>
      </w:pPr>
      <w:r w:rsidRPr="00E45279">
        <w:rPr>
          <w:i/>
          <w:iCs/>
        </w:rPr>
        <w:t>Water Resources Management Plan (WRMP)</w:t>
      </w:r>
      <w:r>
        <w:rPr>
          <w:i/>
          <w:iCs/>
        </w:rPr>
        <w:t>,</w:t>
      </w:r>
      <w:r>
        <w:t xml:space="preserve"> </w:t>
      </w:r>
      <w:r w:rsidR="00E245A1">
        <w:t xml:space="preserve">a draft Water Resources Management Plan was published </w:t>
      </w:r>
      <w:r w:rsidR="00777A66">
        <w:t xml:space="preserve">on PRT’s website </w:t>
      </w:r>
      <w:r w:rsidR="0098528B">
        <w:t>in March 2018</w:t>
      </w:r>
      <w:r w:rsidR="00FF1056">
        <w:t xml:space="preserve">. This provides a view of the </w:t>
      </w:r>
      <w:r w:rsidR="009279CF">
        <w:t>water resource situation in the Portsmouth Water region</w:t>
      </w:r>
      <w:r w:rsidR="00BB5D1B">
        <w:t xml:space="preserve">. This is further described in Section 3. </w:t>
      </w:r>
      <w:r w:rsidR="00241AC4">
        <w:t xml:space="preserve">The BAF underpins the efficient sourcing of water resources, demand management and leakage services to </w:t>
      </w:r>
      <w:r w:rsidR="001D6A1B">
        <w:t xml:space="preserve">satisfy any requirements identified by the WRMP. </w:t>
      </w:r>
      <w:r w:rsidR="00E245A1">
        <w:t xml:space="preserve"> </w:t>
      </w:r>
    </w:p>
    <w:p w14:paraId="394330B0" w14:textId="77777777" w:rsidR="006A1460" w:rsidRDefault="006A1460" w:rsidP="00054599"/>
    <w:p w14:paraId="718292FA" w14:textId="6808EB99" w:rsidR="00781DCA" w:rsidRDefault="00781DCA">
      <w:r>
        <w:br w:type="page"/>
      </w:r>
    </w:p>
    <w:p w14:paraId="4A2DAA7D" w14:textId="77777777" w:rsidR="004F1578" w:rsidRPr="008B1C3E" w:rsidRDefault="004F1578" w:rsidP="004F1578">
      <w:pPr>
        <w:jc w:val="both"/>
      </w:pPr>
    </w:p>
    <w:p w14:paraId="123841A7" w14:textId="4D3EA1C7" w:rsidR="004C1663" w:rsidRDefault="004C1663" w:rsidP="0030212F">
      <w:pPr>
        <w:pStyle w:val="Heading1"/>
      </w:pPr>
      <w:bookmarkStart w:id="2" w:name="_Toc522785750"/>
      <w:r>
        <w:t xml:space="preserve">Timeline for </w:t>
      </w:r>
      <w:r w:rsidR="003E39F1">
        <w:t xml:space="preserve">the </w:t>
      </w:r>
      <w:r>
        <w:t>WRMP</w:t>
      </w:r>
      <w:r w:rsidR="00E348AF">
        <w:t xml:space="preserve"> and </w:t>
      </w:r>
      <w:r w:rsidR="003E39F1">
        <w:t xml:space="preserve">the </w:t>
      </w:r>
      <w:r w:rsidR="00E348AF">
        <w:t>Bid Process</w:t>
      </w:r>
      <w:bookmarkEnd w:id="2"/>
    </w:p>
    <w:p w14:paraId="133B4D8E" w14:textId="791FC508" w:rsidR="001A3624" w:rsidRDefault="001A3624" w:rsidP="00781DCA">
      <w:pPr>
        <w:jc w:val="both"/>
      </w:pPr>
      <w:r>
        <w:t>The time line is split into 2 sections. Section 1 is the programme below which sets out the time scales for 3</w:t>
      </w:r>
      <w:r w:rsidRPr="001A3624">
        <w:rPr>
          <w:vertAlign w:val="superscript"/>
        </w:rPr>
        <w:t>rd</w:t>
      </w:r>
      <w:r>
        <w:t xml:space="preserve"> parties and incumbents to propose options which will influence the WRMP. </w:t>
      </w:r>
      <w:r w:rsidR="00E4248D">
        <w:t>Section 2</w:t>
      </w:r>
      <w:r>
        <w:t xml:space="preserve"> considers the longer term opportunities after the publication of the final WRMP. </w:t>
      </w:r>
    </w:p>
    <w:p w14:paraId="651B08AA" w14:textId="17BED5E8" w:rsidR="001A3624" w:rsidRDefault="001A3624" w:rsidP="0029608F">
      <w:pPr>
        <w:pStyle w:val="Heading2"/>
      </w:pPr>
      <w:bookmarkStart w:id="3" w:name="_Toc522785751"/>
      <w:r w:rsidRPr="00C32F5B">
        <w:rPr>
          <w:noProof/>
          <w:color w:val="001BA0"/>
          <w:sz w:val="20"/>
          <w:szCs w:val="20"/>
          <w:lang w:eastAsia="en-GB"/>
        </w:rPr>
        <w:drawing>
          <wp:anchor distT="0" distB="0" distL="114300" distR="114300" simplePos="0" relativeHeight="251658240" behindDoc="1" locked="0" layoutInCell="1" allowOverlap="1" wp14:anchorId="0FFDC8BF" wp14:editId="516CB856">
            <wp:simplePos x="0" y="0"/>
            <wp:positionH relativeFrom="margin">
              <wp:posOffset>0</wp:posOffset>
            </wp:positionH>
            <wp:positionV relativeFrom="paragraph">
              <wp:posOffset>268605</wp:posOffset>
            </wp:positionV>
            <wp:extent cx="206375" cy="217805"/>
            <wp:effectExtent l="0" t="0" r="3175" b="0"/>
            <wp:wrapTight wrapText="bothSides">
              <wp:wrapPolygon edited="0">
                <wp:start x="0" y="0"/>
                <wp:lineTo x="0" y="18892"/>
                <wp:lineTo x="19938" y="18892"/>
                <wp:lineTo x="19938" y="0"/>
                <wp:lineTo x="0" y="0"/>
              </wp:wrapPolygon>
            </wp:wrapTight>
            <wp:docPr id="2" name="Picture 2"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F5B">
        <w:t>Section</w:t>
      </w:r>
      <w:r w:rsidRPr="001A3624">
        <w:t xml:space="preserve"> 1</w:t>
      </w:r>
      <w:r>
        <w:t>:</w:t>
      </w:r>
      <w:r w:rsidR="00781DCA">
        <w:t xml:space="preserve"> Programme</w:t>
      </w:r>
      <w:bookmarkEnd w:id="3"/>
    </w:p>
    <w:p w14:paraId="592857EB" w14:textId="5BA5772A" w:rsidR="004C1663" w:rsidRDefault="004C1663" w:rsidP="00C073CB">
      <w:pPr>
        <w:ind w:left="2127" w:hanging="1843"/>
      </w:pPr>
      <w:r>
        <w:t>5 March 2018</w:t>
      </w:r>
      <w:r w:rsidR="00C073CB">
        <w:tab/>
      </w:r>
      <w:r w:rsidR="0078707B">
        <w:t>T</w:t>
      </w:r>
      <w:r>
        <w:t>he Company published its Draft Water Resources Management Plan</w:t>
      </w:r>
    </w:p>
    <w:p w14:paraId="7BC1BD5E" w14:textId="33BABD8B" w:rsidR="006869BC" w:rsidRPr="00625751" w:rsidRDefault="006869BC">
      <w:r>
        <w:rPr>
          <w:rFonts w:cs="Arial"/>
          <w:noProof/>
          <w:color w:val="001BA0"/>
          <w:sz w:val="20"/>
          <w:szCs w:val="20"/>
          <w:lang w:eastAsia="en-GB"/>
        </w:rPr>
        <w:drawing>
          <wp:anchor distT="0" distB="0" distL="114300" distR="114300" simplePos="0" relativeHeight="251668480" behindDoc="1" locked="0" layoutInCell="1" allowOverlap="1" wp14:anchorId="3DBFA809" wp14:editId="7C9E3C87">
            <wp:simplePos x="0" y="0"/>
            <wp:positionH relativeFrom="margin">
              <wp:align>left</wp:align>
            </wp:positionH>
            <wp:positionV relativeFrom="paragraph">
              <wp:posOffset>1270</wp:posOffset>
            </wp:positionV>
            <wp:extent cx="206375" cy="217805"/>
            <wp:effectExtent l="0" t="0" r="3175" b="0"/>
            <wp:wrapTight wrapText="bothSides">
              <wp:wrapPolygon edited="0">
                <wp:start x="0" y="0"/>
                <wp:lineTo x="0" y="18892"/>
                <wp:lineTo x="19938" y="18892"/>
                <wp:lineTo x="19938" y="0"/>
                <wp:lineTo x="0" y="0"/>
              </wp:wrapPolygon>
            </wp:wrapTight>
            <wp:docPr id="8" name="Picture 8"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5 March 2018 </w:t>
      </w:r>
      <w:r>
        <w:tab/>
      </w:r>
      <w:r w:rsidRPr="00625751">
        <w:t>Start of the period for Bid Process</w:t>
      </w:r>
    </w:p>
    <w:p w14:paraId="684162BA" w14:textId="516FCC03" w:rsidR="00C32F5B" w:rsidRDefault="0078707B">
      <w:r w:rsidRPr="00625751">
        <w:rPr>
          <w:rFonts w:cs="Arial"/>
          <w:noProof/>
          <w:color w:val="001BA0"/>
          <w:sz w:val="20"/>
          <w:szCs w:val="20"/>
          <w:lang w:eastAsia="en-GB"/>
        </w:rPr>
        <w:drawing>
          <wp:anchor distT="0" distB="0" distL="114300" distR="114300" simplePos="0" relativeHeight="251660288" behindDoc="1" locked="0" layoutInCell="1" allowOverlap="1" wp14:anchorId="2A3316DF" wp14:editId="73A30E04">
            <wp:simplePos x="0" y="0"/>
            <wp:positionH relativeFrom="margin">
              <wp:align>left</wp:align>
            </wp:positionH>
            <wp:positionV relativeFrom="paragraph">
              <wp:posOffset>6350</wp:posOffset>
            </wp:positionV>
            <wp:extent cx="206375" cy="217805"/>
            <wp:effectExtent l="0" t="0" r="3175" b="0"/>
            <wp:wrapTight wrapText="bothSides">
              <wp:wrapPolygon edited="0">
                <wp:start x="0" y="0"/>
                <wp:lineTo x="0" y="18892"/>
                <wp:lineTo x="19938" y="18892"/>
                <wp:lineTo x="19938" y="0"/>
                <wp:lineTo x="0" y="0"/>
              </wp:wrapPolygon>
            </wp:wrapTight>
            <wp:docPr id="4" name="Picture 4"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663" w:rsidRPr="00625751">
        <w:t>25 May 2018</w:t>
      </w:r>
      <w:r w:rsidR="00797F67" w:rsidRPr="00625751">
        <w:tab/>
      </w:r>
      <w:proofErr w:type="gramStart"/>
      <w:r w:rsidR="006869BC" w:rsidRPr="00625751">
        <w:t>Closing</w:t>
      </w:r>
      <w:proofErr w:type="gramEnd"/>
      <w:r w:rsidR="006869BC" w:rsidRPr="00625751">
        <w:t xml:space="preserve"> date for Bid submissions</w:t>
      </w:r>
    </w:p>
    <w:p w14:paraId="20859422" w14:textId="417E8559" w:rsidR="00C32F5B" w:rsidRDefault="00C32F5B"/>
    <w:p w14:paraId="2C4F5A50" w14:textId="2DCE91BB" w:rsidR="00E348AF" w:rsidRDefault="00C32F5B">
      <w:r w:rsidRPr="00625751">
        <w:rPr>
          <w:rFonts w:cs="Arial"/>
          <w:noProof/>
          <w:color w:val="001BA0"/>
          <w:sz w:val="20"/>
          <w:szCs w:val="20"/>
          <w:lang w:eastAsia="en-GB"/>
        </w:rPr>
        <w:drawing>
          <wp:anchor distT="0" distB="0" distL="114300" distR="114300" simplePos="0" relativeHeight="251662336" behindDoc="1" locked="0" layoutInCell="1" allowOverlap="1" wp14:anchorId="5D851063" wp14:editId="4960FDEE">
            <wp:simplePos x="0" y="0"/>
            <wp:positionH relativeFrom="margin">
              <wp:posOffset>9525</wp:posOffset>
            </wp:positionH>
            <wp:positionV relativeFrom="paragraph">
              <wp:posOffset>0</wp:posOffset>
            </wp:positionV>
            <wp:extent cx="206375" cy="217805"/>
            <wp:effectExtent l="0" t="0" r="3175" b="0"/>
            <wp:wrapTight wrapText="bothSides">
              <wp:wrapPolygon edited="0">
                <wp:start x="0" y="0"/>
                <wp:lineTo x="0" y="18892"/>
                <wp:lineTo x="19938" y="18892"/>
                <wp:lineTo x="19938" y="0"/>
                <wp:lineTo x="0" y="0"/>
              </wp:wrapPolygon>
            </wp:wrapTight>
            <wp:docPr id="5" name="Picture 5"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8AF">
        <w:t>Assessment of alternative proposals</w:t>
      </w:r>
    </w:p>
    <w:p w14:paraId="7B4866F5" w14:textId="423F33B6" w:rsidR="00A00167" w:rsidRDefault="00E348AF">
      <w:r>
        <w:rPr>
          <w:rFonts w:cs="Arial"/>
          <w:noProof/>
          <w:color w:val="001BA0"/>
          <w:sz w:val="20"/>
          <w:szCs w:val="20"/>
          <w:lang w:eastAsia="en-GB"/>
        </w:rPr>
        <w:drawing>
          <wp:anchor distT="0" distB="0" distL="114300" distR="114300" simplePos="0" relativeHeight="251670528" behindDoc="1" locked="0" layoutInCell="1" allowOverlap="1" wp14:anchorId="1B2C855B" wp14:editId="1604A849">
            <wp:simplePos x="0" y="0"/>
            <wp:positionH relativeFrom="margin">
              <wp:align>left</wp:align>
            </wp:positionH>
            <wp:positionV relativeFrom="paragraph">
              <wp:posOffset>3810</wp:posOffset>
            </wp:positionV>
            <wp:extent cx="206375" cy="217805"/>
            <wp:effectExtent l="0" t="0" r="3175" b="0"/>
            <wp:wrapTight wrapText="bothSides">
              <wp:wrapPolygon edited="0">
                <wp:start x="0" y="0"/>
                <wp:lineTo x="0" y="18892"/>
                <wp:lineTo x="19938" y="18892"/>
                <wp:lineTo x="19938" y="0"/>
                <wp:lineTo x="0" y="0"/>
              </wp:wrapPolygon>
            </wp:wrapTight>
            <wp:docPr id="9" name="Picture 9"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t>31 August 2018</w:t>
      </w:r>
      <w:r>
        <w:tab/>
        <w:t>The Company publishes its statement of response</w:t>
      </w:r>
    </w:p>
    <w:p w14:paraId="23A2B22D" w14:textId="6C12BEB3" w:rsidR="0078707B" w:rsidRDefault="00E348AF">
      <w:r>
        <w:rPr>
          <w:rFonts w:cs="Arial"/>
          <w:noProof/>
          <w:color w:val="001BA0"/>
          <w:sz w:val="20"/>
          <w:szCs w:val="20"/>
          <w:lang w:eastAsia="en-GB"/>
        </w:rPr>
        <w:drawing>
          <wp:anchor distT="0" distB="0" distL="114300" distR="114300" simplePos="0" relativeHeight="251672576" behindDoc="1" locked="0" layoutInCell="1" allowOverlap="1" wp14:anchorId="4BB8C326" wp14:editId="541BE6C5">
            <wp:simplePos x="0" y="0"/>
            <wp:positionH relativeFrom="margin">
              <wp:align>left</wp:align>
            </wp:positionH>
            <wp:positionV relativeFrom="paragraph">
              <wp:posOffset>6350</wp:posOffset>
            </wp:positionV>
            <wp:extent cx="206375" cy="217805"/>
            <wp:effectExtent l="0" t="0" r="3175" b="0"/>
            <wp:wrapTight wrapText="bothSides">
              <wp:wrapPolygon edited="0">
                <wp:start x="0" y="0"/>
                <wp:lineTo x="0" y="18892"/>
                <wp:lineTo x="19938" y="18892"/>
                <wp:lineTo x="19938" y="0"/>
                <wp:lineTo x="0" y="0"/>
              </wp:wrapPolygon>
            </wp:wrapTight>
            <wp:docPr id="10" name="Picture 10"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07B">
        <w:t>31 August 2018</w:t>
      </w:r>
      <w:r w:rsidR="00797F67">
        <w:tab/>
      </w:r>
      <w:r w:rsidR="0078707B">
        <w:t xml:space="preserve">WRMP is updated and submitted to Government </w:t>
      </w:r>
    </w:p>
    <w:p w14:paraId="680E8067" w14:textId="112EA962" w:rsidR="00781DCA" w:rsidRDefault="00781DCA"/>
    <w:p w14:paraId="339A34DA" w14:textId="4624DEDB" w:rsidR="00E348AF" w:rsidRDefault="00781DCA">
      <w:r>
        <w:rPr>
          <w:rFonts w:cs="Arial"/>
          <w:noProof/>
          <w:color w:val="001BA0"/>
          <w:sz w:val="20"/>
          <w:szCs w:val="20"/>
          <w:lang w:eastAsia="en-GB"/>
        </w:rPr>
        <w:drawing>
          <wp:anchor distT="0" distB="0" distL="114300" distR="114300" simplePos="0" relativeHeight="251664384" behindDoc="1" locked="0" layoutInCell="1" allowOverlap="1" wp14:anchorId="0A0DAB4F" wp14:editId="345001A2">
            <wp:simplePos x="0" y="0"/>
            <wp:positionH relativeFrom="margin">
              <wp:align>left</wp:align>
            </wp:positionH>
            <wp:positionV relativeFrom="paragraph">
              <wp:posOffset>14605</wp:posOffset>
            </wp:positionV>
            <wp:extent cx="206375" cy="217805"/>
            <wp:effectExtent l="0" t="0" r="3175" b="0"/>
            <wp:wrapTight wrapText="bothSides">
              <wp:wrapPolygon edited="0">
                <wp:start x="0" y="0"/>
                <wp:lineTo x="0" y="18892"/>
                <wp:lineTo x="19938" y="18892"/>
                <wp:lineTo x="19938" y="0"/>
                <wp:lineTo x="0" y="0"/>
              </wp:wrapPolygon>
            </wp:wrapTight>
            <wp:docPr id="6" name="Picture 6"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8AF">
        <w:t>Next Stage of Procurement Process Commences</w:t>
      </w:r>
    </w:p>
    <w:p w14:paraId="3DEA5421" w14:textId="6D3D69BE" w:rsidR="0078707B" w:rsidRDefault="0078707B" w:rsidP="00C32F5B">
      <w:pPr>
        <w:ind w:left="2977" w:hanging="2551"/>
      </w:pPr>
      <w:r>
        <w:rPr>
          <w:rFonts w:cs="Arial"/>
          <w:noProof/>
          <w:color w:val="001BA0"/>
          <w:sz w:val="20"/>
          <w:szCs w:val="20"/>
          <w:lang w:eastAsia="en-GB"/>
        </w:rPr>
        <w:drawing>
          <wp:anchor distT="0" distB="0" distL="114300" distR="114300" simplePos="0" relativeHeight="251666432" behindDoc="1" locked="0" layoutInCell="1" allowOverlap="1" wp14:anchorId="26D047E7" wp14:editId="1F63362C">
            <wp:simplePos x="0" y="0"/>
            <wp:positionH relativeFrom="margin">
              <wp:align>left</wp:align>
            </wp:positionH>
            <wp:positionV relativeFrom="paragraph">
              <wp:posOffset>3810</wp:posOffset>
            </wp:positionV>
            <wp:extent cx="206375" cy="217805"/>
            <wp:effectExtent l="0" t="0" r="3175" b="0"/>
            <wp:wrapTight wrapText="bothSides">
              <wp:wrapPolygon edited="0">
                <wp:start x="0" y="0"/>
                <wp:lineTo x="0" y="18892"/>
                <wp:lineTo x="19938" y="18892"/>
                <wp:lineTo x="19938" y="0"/>
                <wp:lineTo x="0" y="0"/>
              </wp:wrapPolygon>
            </wp:wrapTight>
            <wp:docPr id="7" name="Picture 7" descr="Image result for calendar icon">
              <a:hlinkClick xmlns:a="http://schemas.openxmlformats.org/drawingml/2006/main" r:id="rId11" tooltip="&quot;Search images of calendar 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8989DB" descr="Image result for calendar icon">
                      <a:hlinkClick r:id="rId11" tooltip="&quot;Search images of calendar ico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7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t>2018 TBC</w:t>
      </w:r>
      <w:r w:rsidR="00797F67">
        <w:tab/>
      </w:r>
      <w:r>
        <w:t xml:space="preserve">Final WRMP is published following Government Approval </w:t>
      </w:r>
    </w:p>
    <w:p w14:paraId="00F84019" w14:textId="52D6AAEF" w:rsidR="0040771B" w:rsidRDefault="001A3624" w:rsidP="00E45279">
      <w:pPr>
        <w:pStyle w:val="Heading2"/>
      </w:pPr>
      <w:bookmarkStart w:id="4" w:name="_Toc522785752"/>
      <w:r w:rsidRPr="001A3624">
        <w:t>Section 2</w:t>
      </w:r>
      <w:r>
        <w:t>:</w:t>
      </w:r>
      <w:r w:rsidR="005E7302">
        <w:t xml:space="preserve"> Long-</w:t>
      </w:r>
      <w:r w:rsidR="00781DCA">
        <w:t>Term Opportunities</w:t>
      </w:r>
      <w:bookmarkEnd w:id="4"/>
    </w:p>
    <w:p w14:paraId="5E664272" w14:textId="096BCE4D" w:rsidR="00797F67" w:rsidRDefault="004F1578" w:rsidP="00C32F5B">
      <w:pPr>
        <w:jc w:val="both"/>
      </w:pPr>
      <w:r>
        <w:t>The Bid</w:t>
      </w:r>
      <w:r w:rsidR="001A3624">
        <w:t xml:space="preserve"> Assessment Framework</w:t>
      </w:r>
      <w:r>
        <w:t xml:space="preserve"> </w:t>
      </w:r>
      <w:r w:rsidR="001A3624">
        <w:t xml:space="preserve">remains open during the </w:t>
      </w:r>
      <w:r w:rsidR="00352479">
        <w:t xml:space="preserve">2020-25 </w:t>
      </w:r>
      <w:r w:rsidR="001A3624">
        <w:t>WRMP</w:t>
      </w:r>
      <w:r w:rsidR="00352479">
        <w:t>24</w:t>
      </w:r>
      <w:r w:rsidR="001A3624">
        <w:t xml:space="preserve"> period to adopt opportunities from 3</w:t>
      </w:r>
      <w:r w:rsidR="001A3624" w:rsidRPr="001A3624">
        <w:rPr>
          <w:vertAlign w:val="superscript"/>
        </w:rPr>
        <w:t>rd</w:t>
      </w:r>
      <w:r w:rsidR="001A3624">
        <w:t xml:space="preserve"> parties or other incumbents as they are identified. Each will be considered on their individual merit using the assessment criteria and compared to the other options detailed in the WRMP.</w:t>
      </w:r>
      <w:r w:rsidR="002E123B">
        <w:t xml:space="preserve"> Timescales for assessing 3</w:t>
      </w:r>
      <w:r w:rsidR="002E123B" w:rsidRPr="00E45279">
        <w:rPr>
          <w:vertAlign w:val="superscript"/>
        </w:rPr>
        <w:t>rd</w:t>
      </w:r>
      <w:r w:rsidR="002E123B">
        <w:t xml:space="preserve"> party bids in-period will</w:t>
      </w:r>
      <w:r w:rsidR="000171BF">
        <w:t>, at the very least,</w:t>
      </w:r>
      <w:r w:rsidR="002E123B">
        <w:t xml:space="preserve"> be aligned </w:t>
      </w:r>
      <w:r w:rsidR="000171BF">
        <w:t xml:space="preserve">with those of WRMP24. However, where appropriate, such as in the case of innovative demand management and leakage services, bids may be assessed </w:t>
      </w:r>
      <w:r w:rsidR="00425FDA">
        <w:t>on a more rapid timeframe.</w:t>
      </w:r>
      <w:r w:rsidR="000171BF">
        <w:t xml:space="preserve"> </w:t>
      </w:r>
      <w:r w:rsidR="001A3624">
        <w:t xml:space="preserve"> This complies with PRT Trading and Procurement Code - Principle 11: Consistency with the Company’s Bid Assessment Framework.</w:t>
      </w:r>
    </w:p>
    <w:p w14:paraId="79AA23B3" w14:textId="2C4351C7" w:rsidR="00352479" w:rsidRDefault="007B5BDD" w:rsidP="00C32F5B">
      <w:pPr>
        <w:jc w:val="both"/>
      </w:pPr>
      <w:r>
        <w:t>3</w:t>
      </w:r>
      <w:r w:rsidRPr="00E45279">
        <w:rPr>
          <w:vertAlign w:val="superscript"/>
        </w:rPr>
        <w:t>rd</w:t>
      </w:r>
      <w:r>
        <w:t xml:space="preserve"> party bids for activities related to demand management </w:t>
      </w:r>
      <w:r w:rsidR="00255B1A">
        <w:t xml:space="preserve">and leakage services </w:t>
      </w:r>
      <w:r w:rsidR="00154131">
        <w:t xml:space="preserve">are particularly encouraged due the scope for innovation and the scale of Portsmouth Water’s planned activity in this area. </w:t>
      </w:r>
    </w:p>
    <w:p w14:paraId="1E6BEC4A" w14:textId="314F0B92" w:rsidR="00352479" w:rsidRDefault="00352479" w:rsidP="00C32F5B">
      <w:pPr>
        <w:jc w:val="both"/>
      </w:pPr>
    </w:p>
    <w:p w14:paraId="7195C54C" w14:textId="77777777" w:rsidR="00781DCA" w:rsidRDefault="00781DCA">
      <w:r>
        <w:br w:type="page"/>
      </w:r>
    </w:p>
    <w:p w14:paraId="0123FC1D" w14:textId="77777777" w:rsidR="00E46A4A" w:rsidRDefault="00E46A4A" w:rsidP="00C32F5B">
      <w:pPr>
        <w:jc w:val="both"/>
      </w:pPr>
    </w:p>
    <w:p w14:paraId="414BF619" w14:textId="73943F7F" w:rsidR="00797F67" w:rsidRDefault="00797F67" w:rsidP="00C32F5B">
      <w:pPr>
        <w:pStyle w:val="Heading1"/>
      </w:pPr>
      <w:bookmarkStart w:id="5" w:name="_Toc522785753"/>
      <w:r>
        <w:t>Scope</w:t>
      </w:r>
      <w:r w:rsidR="00781DCA">
        <w:t xml:space="preserve"> of Works</w:t>
      </w:r>
      <w:bookmarkEnd w:id="5"/>
    </w:p>
    <w:p w14:paraId="3C06641C" w14:textId="5BE4C644" w:rsidR="007C42B2" w:rsidRDefault="007C42B2" w:rsidP="007C42B2">
      <w:pPr>
        <w:jc w:val="both"/>
      </w:pPr>
      <w:r>
        <w:t xml:space="preserve">Portsmouth Water described the water resource situation in our area in the revised draft Water Resources Management Plan that was published </w:t>
      </w:r>
      <w:r w:rsidR="00C63A39">
        <w:t xml:space="preserve">to DEFRA </w:t>
      </w:r>
      <w:r>
        <w:t xml:space="preserve">in September 2019. The document sets out how we will secure resilient water supplies for our customers in the next 25 years.  The document considers how much water we have available today, how much we need to supply in the future and then develop options to make up any difference.  The plans are updated every five years to make sure they always reflect the latest information, innovation and customer </w:t>
      </w:r>
      <w:proofErr w:type="spellStart"/>
      <w:r>
        <w:t>views.There</w:t>
      </w:r>
      <w:proofErr w:type="spellEnd"/>
      <w:r>
        <w:t xml:space="preserve"> has already been a considerable amount of consultation associated with the plan which includes the views of both our customers and the Water Resources in the Southeast Group which comprises:</w:t>
      </w:r>
    </w:p>
    <w:p w14:paraId="5C3B4E1A" w14:textId="77777777" w:rsidR="007C42B2" w:rsidRDefault="007C42B2" w:rsidP="007C42B2">
      <w:r>
        <w:rPr>
          <w:rFonts w:ascii="Helvetica" w:hAnsi="Helvetica" w:cs="Helvetica"/>
          <w:noProof/>
          <w:color w:val="0A0A0A"/>
          <w:lang w:eastAsia="en-GB"/>
        </w:rPr>
        <w:drawing>
          <wp:inline distT="0" distB="0" distL="0" distR="0" wp14:anchorId="6A3023AB" wp14:editId="53D54A5C">
            <wp:extent cx="5731510" cy="581120"/>
            <wp:effectExtent l="0" t="0" r="2540" b="9525"/>
            <wp:docPr id="3" name="Picture 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81120"/>
                    </a:xfrm>
                    <a:prstGeom prst="rect">
                      <a:avLst/>
                    </a:prstGeom>
                    <a:noFill/>
                    <a:ln>
                      <a:noFill/>
                    </a:ln>
                  </pic:spPr>
                </pic:pic>
              </a:graphicData>
            </a:graphic>
          </wp:inline>
        </w:drawing>
      </w:r>
    </w:p>
    <w:p w14:paraId="6A25D4F4" w14:textId="36908D71" w:rsidR="007C42B2" w:rsidRDefault="004A1653" w:rsidP="00C32F5B">
      <w:pPr>
        <w:jc w:val="both"/>
      </w:pPr>
      <w:r w:rsidRPr="00E45279">
        <w:t>The Water Resources in the South East (WRSE) group will be publishing a regional Statement of Need (</w:t>
      </w:r>
      <w:proofErr w:type="spellStart"/>
      <w:r w:rsidRPr="00E45279">
        <w:t>SoN</w:t>
      </w:r>
      <w:proofErr w:type="spellEnd"/>
      <w:r w:rsidRPr="00E45279">
        <w:t>) in February 2020. The statement will set out the water that we anticipate will be required in the future. It will be published at Water Resource Zone (WRZ) level which will provide potential third parties and new entrants the opportunity to explore the development of new solutions to meet regional and company supply demand deficits. This will not replace the company level Bid Assessment Frameworks, but it will complement them by providing potential new entrants with the regional overview of the company level requirements.</w:t>
      </w:r>
    </w:p>
    <w:p w14:paraId="471E2F08" w14:textId="05878BAF" w:rsidR="00EE3509" w:rsidRDefault="00797F67" w:rsidP="00C32F5B">
      <w:pPr>
        <w:jc w:val="both"/>
      </w:pPr>
      <w:r>
        <w:t xml:space="preserve">The WRMP works </w:t>
      </w:r>
      <w:r w:rsidR="00537BD7">
        <w:t>are</w:t>
      </w:r>
      <w:r>
        <w:t xml:space="preserve"> split into two distinct sections. The first relates to Supply Side Schemes includ</w:t>
      </w:r>
      <w:r w:rsidR="00537BD7">
        <w:t>ing</w:t>
      </w:r>
      <w:r>
        <w:t xml:space="preserve"> works </w:t>
      </w:r>
      <w:r w:rsidR="005E7302">
        <w:t xml:space="preserve">to </w:t>
      </w:r>
      <w:r>
        <w:t xml:space="preserve">maintain or improve </w:t>
      </w:r>
      <w:r w:rsidR="00537BD7">
        <w:t>the Water Resource Z</w:t>
      </w:r>
      <w:r>
        <w:t xml:space="preserve">one supply capacity. </w:t>
      </w:r>
      <w:r w:rsidR="005E7302">
        <w:t xml:space="preserve"> </w:t>
      </w:r>
      <w:r>
        <w:t xml:space="preserve">The second relates to demand </w:t>
      </w:r>
      <w:r w:rsidR="00537BD7">
        <w:t xml:space="preserve">side management to avoid or reduce network losses and reduce consumption. </w:t>
      </w:r>
      <w:r w:rsidR="005E7302">
        <w:t xml:space="preserve"> </w:t>
      </w:r>
      <w:r w:rsidR="00EE3509">
        <w:t xml:space="preserve">Detailed information is provided by the following all published on the Company’s website </w:t>
      </w:r>
      <w:hyperlink r:id="rId14" w:history="1">
        <w:r w:rsidR="00EE3509" w:rsidRPr="00506214">
          <w:rPr>
            <w:rStyle w:val="Hyperlink"/>
          </w:rPr>
          <w:t>www.portsmouthwater.co.uk</w:t>
        </w:r>
      </w:hyperlink>
      <w:r w:rsidR="00EE3509">
        <w:t xml:space="preserve"> </w:t>
      </w:r>
    </w:p>
    <w:p w14:paraId="6BFF1C99" w14:textId="77777777" w:rsidR="00EE3509" w:rsidRDefault="00EE3509" w:rsidP="00C32F5B">
      <w:pPr>
        <w:pStyle w:val="ListParagraph"/>
        <w:numPr>
          <w:ilvl w:val="0"/>
          <w:numId w:val="4"/>
        </w:numPr>
        <w:jc w:val="both"/>
      </w:pPr>
      <w:r>
        <w:t>Draft Water Resources Management Plan 2019,</w:t>
      </w:r>
    </w:p>
    <w:p w14:paraId="34F8F97E" w14:textId="058DB0FD" w:rsidR="00EE3509" w:rsidRDefault="00EE3509" w:rsidP="00C32F5B">
      <w:pPr>
        <w:pStyle w:val="ListParagraph"/>
        <w:numPr>
          <w:ilvl w:val="0"/>
          <w:numId w:val="4"/>
        </w:numPr>
        <w:jc w:val="both"/>
      </w:pPr>
      <w:r>
        <w:t>The Strategic Environmental Assessment of Draft Water Resources Management Plan</w:t>
      </w:r>
      <w:r w:rsidR="005E7302">
        <w:t>,</w:t>
      </w:r>
      <w:r>
        <w:t xml:space="preserve"> and</w:t>
      </w:r>
      <w:r w:rsidR="005E7302">
        <w:t>;</w:t>
      </w:r>
    </w:p>
    <w:p w14:paraId="4E881D6E" w14:textId="3FE20B1D" w:rsidR="00797F67" w:rsidRDefault="00EE3509" w:rsidP="00C32F5B">
      <w:pPr>
        <w:pStyle w:val="ListParagraph"/>
        <w:numPr>
          <w:ilvl w:val="0"/>
          <w:numId w:val="4"/>
        </w:numPr>
        <w:jc w:val="both"/>
      </w:pPr>
      <w:r>
        <w:t xml:space="preserve">The Market Tables </w:t>
      </w:r>
      <w:r w:rsidR="00146CEF">
        <w:t xml:space="preserve">published on the Company’s Website </w:t>
      </w:r>
      <w:hyperlink r:id="rId15" w:history="1">
        <w:r w:rsidR="00146CEF">
          <w:rPr>
            <w:rStyle w:val="Hyperlink"/>
          </w:rPr>
          <w:t>(Market Information)</w:t>
        </w:r>
      </w:hyperlink>
      <w:r w:rsidR="002D442F">
        <w:rPr>
          <w:rStyle w:val="Hyperlink"/>
        </w:rPr>
        <w:t xml:space="preserve">, </w:t>
      </w:r>
      <w:r w:rsidR="002D442F">
        <w:t>Information around supply and demand information (need) and option costs is provided in the Market Information Tables. This data is update</w:t>
      </w:r>
      <w:r w:rsidR="00F45622">
        <w:t>d regularly within the WRMP period</w:t>
      </w:r>
      <w:r w:rsidR="00291CAB">
        <w:t xml:space="preserve">. </w:t>
      </w:r>
      <w:r w:rsidR="002D442F">
        <w:t xml:space="preserve"> </w:t>
      </w:r>
    </w:p>
    <w:p w14:paraId="56DDE9D0" w14:textId="27CB8BF7" w:rsidR="00146CEF" w:rsidRDefault="00146CEF" w:rsidP="00C32F5B">
      <w:pPr>
        <w:pStyle w:val="ListParagraph"/>
        <w:numPr>
          <w:ilvl w:val="0"/>
          <w:numId w:val="4"/>
        </w:numPr>
        <w:jc w:val="both"/>
      </w:pPr>
      <w:r>
        <w:t>PRT Trading and Procurement Code</w:t>
      </w:r>
      <w:r w:rsidR="005E7302">
        <w:t>.</w:t>
      </w:r>
    </w:p>
    <w:p w14:paraId="43EE893A" w14:textId="77777777" w:rsidR="00C63A39" w:rsidRDefault="00C63A39" w:rsidP="00E45279">
      <w:pPr>
        <w:jc w:val="both"/>
      </w:pPr>
    </w:p>
    <w:p w14:paraId="65E7A2C2" w14:textId="77777777" w:rsidR="00537BD7" w:rsidRPr="00F0797E" w:rsidRDefault="00537BD7" w:rsidP="0029608F">
      <w:pPr>
        <w:pStyle w:val="Heading2"/>
      </w:pPr>
      <w:bookmarkStart w:id="6" w:name="_Toc522785754"/>
      <w:r w:rsidRPr="00F0797E">
        <w:t>Supply Side Schemes</w:t>
      </w:r>
      <w:bookmarkEnd w:id="6"/>
    </w:p>
    <w:p w14:paraId="025BCB6A" w14:textId="118B62AF" w:rsidR="00507F33" w:rsidRDefault="00507F33" w:rsidP="00C32F5B">
      <w:pPr>
        <w:jc w:val="both"/>
      </w:pPr>
      <w:r>
        <w:t xml:space="preserve">The Company has a number of supply side schemes to maintain or improve the production capability to cope with future demand. </w:t>
      </w:r>
      <w:r w:rsidR="005E7302">
        <w:t xml:space="preserve"> </w:t>
      </w:r>
      <w:r>
        <w:t xml:space="preserve">These are listed by sources with </w:t>
      </w:r>
      <w:r>
        <w:lastRenderedPageBreak/>
        <w:t xml:space="preserve">options provided additional water either at the abstraction site or within the catchment area. </w:t>
      </w:r>
    </w:p>
    <w:p w14:paraId="16975A4E" w14:textId="77777777" w:rsidR="00507F33" w:rsidRDefault="00507F33" w:rsidP="00EE3509">
      <w:pPr>
        <w:pStyle w:val="ListParagraph"/>
        <w:numPr>
          <w:ilvl w:val="0"/>
          <w:numId w:val="3"/>
        </w:numPr>
      </w:pPr>
      <w:r>
        <w:t>Source O Funtington</w:t>
      </w:r>
      <w:r w:rsidR="00EE3509">
        <w:tab/>
      </w:r>
      <w:r>
        <w:t xml:space="preserve"> </w:t>
      </w:r>
      <w:r w:rsidR="00EE3509">
        <w:t>1.8Ml/day</w:t>
      </w:r>
    </w:p>
    <w:p w14:paraId="4770300A" w14:textId="77777777" w:rsidR="00EE3509" w:rsidRDefault="00EE3509" w:rsidP="00EE3509">
      <w:pPr>
        <w:pStyle w:val="ListParagraph"/>
        <w:numPr>
          <w:ilvl w:val="0"/>
          <w:numId w:val="3"/>
        </w:numPr>
      </w:pPr>
      <w:r>
        <w:t xml:space="preserve">Source J Worlds End </w:t>
      </w:r>
      <w:r>
        <w:tab/>
        <w:t>12.5Ml/day</w:t>
      </w:r>
    </w:p>
    <w:p w14:paraId="35EFC7F9" w14:textId="77777777" w:rsidR="00EE3509" w:rsidRDefault="00EE3509" w:rsidP="00EE3509">
      <w:pPr>
        <w:pStyle w:val="ListParagraph"/>
        <w:numPr>
          <w:ilvl w:val="0"/>
          <w:numId w:val="3"/>
        </w:numPr>
      </w:pPr>
      <w:r>
        <w:t>Source H West Street</w:t>
      </w:r>
      <w:r>
        <w:tab/>
        <w:t xml:space="preserve"> 2.0Ml/day</w:t>
      </w:r>
    </w:p>
    <w:p w14:paraId="4AD77B37" w14:textId="77777777" w:rsidR="00EE3509" w:rsidRDefault="00EE3509" w:rsidP="00EE3509">
      <w:pPr>
        <w:pStyle w:val="ListParagraph"/>
        <w:numPr>
          <w:ilvl w:val="0"/>
          <w:numId w:val="3"/>
        </w:numPr>
      </w:pPr>
      <w:r>
        <w:t>Source C Northbrook</w:t>
      </w:r>
      <w:r>
        <w:tab/>
        <w:t xml:space="preserve"> 4.0Ml/day</w:t>
      </w:r>
    </w:p>
    <w:p w14:paraId="479ECC10" w14:textId="77777777" w:rsidR="00537BD7" w:rsidRDefault="00537BD7" w:rsidP="0029608F">
      <w:pPr>
        <w:pStyle w:val="Heading2"/>
      </w:pPr>
      <w:bookmarkStart w:id="7" w:name="_Toc522785755"/>
      <w:r>
        <w:t>Demand Side Management</w:t>
      </w:r>
      <w:bookmarkEnd w:id="7"/>
    </w:p>
    <w:p w14:paraId="32076EE9" w14:textId="18ABCAAF" w:rsidR="00F81EEB" w:rsidRDefault="00F81EEB" w:rsidP="00C32F5B">
      <w:pPr>
        <w:jc w:val="both"/>
      </w:pPr>
      <w:r>
        <w:t>The company is expected to deliver a reduction in network losses of approximately 15% to ach</w:t>
      </w:r>
      <w:r w:rsidR="00507F33">
        <w:t>ieve its leakage target of</w:t>
      </w:r>
      <w:r w:rsidR="00A17D48">
        <w:t xml:space="preserve"> 29.5Ml/d</w:t>
      </w:r>
      <w:r w:rsidR="00507F33">
        <w:t xml:space="preserve"> by 2025. </w:t>
      </w:r>
      <w:r w:rsidR="005E7302">
        <w:t xml:space="preserve"> </w:t>
      </w:r>
      <w:r w:rsidR="00507F33">
        <w:t>To that end it requires a saving of</w:t>
      </w:r>
      <w:r w:rsidR="00A17D48">
        <w:t xml:space="preserve"> 5</w:t>
      </w:r>
      <w:r w:rsidR="00A17D48" w:rsidRPr="00A17D48">
        <w:t>.4</w:t>
      </w:r>
      <w:r w:rsidR="00507F33" w:rsidRPr="00A17D48">
        <w:t>l/d</w:t>
      </w:r>
      <w:r w:rsidR="00507F33">
        <w:t xml:space="preserve"> as a summation of the total leakage across its supply area. </w:t>
      </w:r>
    </w:p>
    <w:p w14:paraId="6236A61A" w14:textId="46C54318" w:rsidR="00507F33" w:rsidRDefault="00507F33" w:rsidP="00C32F5B">
      <w:pPr>
        <w:jc w:val="both"/>
      </w:pPr>
      <w:r>
        <w:t xml:space="preserve">The company requires the delivery of water efficiency measures to save 1.6Ml/d by 2025. </w:t>
      </w:r>
      <w:r w:rsidR="005E7302">
        <w:t xml:space="preserve"> </w:t>
      </w:r>
      <w:r>
        <w:t xml:space="preserve">This is expected to be applied to its entire customer base.  </w:t>
      </w:r>
    </w:p>
    <w:p w14:paraId="658F1BE5" w14:textId="3B2D2A56" w:rsidR="00537BD7" w:rsidRDefault="00A17D48" w:rsidP="00C32F5B">
      <w:pPr>
        <w:jc w:val="both"/>
      </w:pPr>
      <w:r>
        <w:t>For leakage and demand management we will remain open to solutions after the WRMP closing date if we wish to go out to the market</w:t>
      </w:r>
      <w:r w:rsidR="00E46A4A">
        <w:t xml:space="preserve"> to find other solutions.</w:t>
      </w:r>
    </w:p>
    <w:p w14:paraId="474742B3" w14:textId="77777777" w:rsidR="00FD5812" w:rsidRDefault="00FD5812">
      <w:pPr>
        <w:rPr>
          <w:rFonts w:asciiTheme="majorHAnsi" w:eastAsiaTheme="majorEastAsia" w:hAnsiTheme="majorHAnsi" w:cstheme="majorBidi"/>
          <w:color w:val="FFFFFF" w:themeColor="background1"/>
          <w:szCs w:val="24"/>
        </w:rPr>
      </w:pPr>
      <w:r>
        <w:br w:type="page"/>
      </w:r>
    </w:p>
    <w:p w14:paraId="3E2E01F9" w14:textId="5E4FC17A" w:rsidR="00FD53F9" w:rsidRDefault="00C32F5B" w:rsidP="00C32F5B">
      <w:pPr>
        <w:pStyle w:val="Heading1"/>
      </w:pPr>
      <w:bookmarkStart w:id="8" w:name="_Toc522785756"/>
      <w:r>
        <w:lastRenderedPageBreak/>
        <w:t xml:space="preserve">The </w:t>
      </w:r>
      <w:r w:rsidR="000178A2">
        <w:t xml:space="preserve">Tender </w:t>
      </w:r>
      <w:r w:rsidR="00FD53F9">
        <w:t>Process.</w:t>
      </w:r>
      <w:bookmarkEnd w:id="8"/>
      <w:r w:rsidR="00FD53F9">
        <w:t xml:space="preserve"> </w:t>
      </w:r>
    </w:p>
    <w:p w14:paraId="76A59D90" w14:textId="277903FB" w:rsidR="00596A83" w:rsidRDefault="00FD53F9" w:rsidP="00C32F5B">
      <w:pPr>
        <w:jc w:val="both"/>
      </w:pPr>
      <w:r>
        <w:t>The Company has a defined process which can be found in Appendix 2 - Procurement Strategy</w:t>
      </w:r>
      <w:r w:rsidR="00FA4667">
        <w:t xml:space="preserve">. </w:t>
      </w:r>
      <w:r>
        <w:t xml:space="preserve"> The strategy sets out the generic process applied to procurement to ensure bid assessment is objective</w:t>
      </w:r>
      <w:r w:rsidR="007F4B9A">
        <w:t>,</w:t>
      </w:r>
      <w:r>
        <w:t xml:space="preserve"> fair and has sufficient Governance in place.</w:t>
      </w:r>
      <w:r w:rsidR="005E7302">
        <w:t xml:space="preserve"> </w:t>
      </w:r>
      <w:r>
        <w:t xml:space="preserve"> </w:t>
      </w:r>
      <w:r w:rsidR="00146CEF">
        <w:t xml:space="preserve">In addition, PRT’s </w:t>
      </w:r>
      <w:proofErr w:type="gramStart"/>
      <w:r w:rsidR="00146CEF">
        <w:t>Trading</w:t>
      </w:r>
      <w:proofErr w:type="gramEnd"/>
      <w:r w:rsidR="00146CEF">
        <w:t xml:space="preserve"> and Procurement Code (Approved by Ofwat) provides supplementary information on WRMP and water trading </w:t>
      </w:r>
      <w:r w:rsidR="00596A83">
        <w:t xml:space="preserve">with </w:t>
      </w:r>
      <w:r w:rsidR="00146CEF">
        <w:t xml:space="preserve">which this documents complies.  </w:t>
      </w:r>
    </w:p>
    <w:p w14:paraId="4A9A9340" w14:textId="77777777" w:rsidR="00596A83" w:rsidRDefault="00EB6B9E" w:rsidP="00C32F5B">
      <w:pPr>
        <w:jc w:val="both"/>
      </w:pPr>
      <w:r>
        <w:t xml:space="preserve">The process </w:t>
      </w:r>
      <w:r w:rsidR="00596A83">
        <w:t xml:space="preserve">is designed to meet </w:t>
      </w:r>
      <w:r>
        <w:t>a number of objectives</w:t>
      </w:r>
    </w:p>
    <w:p w14:paraId="270FD47F" w14:textId="689A7DFC" w:rsidR="00EB6B9E" w:rsidRDefault="00EB6B9E" w:rsidP="00C32F5B">
      <w:pPr>
        <w:pStyle w:val="ListParagraph"/>
        <w:numPr>
          <w:ilvl w:val="0"/>
          <w:numId w:val="6"/>
        </w:numPr>
        <w:jc w:val="both"/>
      </w:pPr>
      <w:r>
        <w:t>Compliance with PRT Trading and Procurement Code (Approved by Ofwat)</w:t>
      </w:r>
      <w:r w:rsidR="005E7302">
        <w:t>;</w:t>
      </w:r>
    </w:p>
    <w:p w14:paraId="2557C23D" w14:textId="77777777" w:rsidR="00EB6B9E" w:rsidRDefault="00EB6B9E" w:rsidP="00C32F5B">
      <w:pPr>
        <w:pStyle w:val="ListParagraph"/>
        <w:numPr>
          <w:ilvl w:val="0"/>
          <w:numId w:val="6"/>
        </w:numPr>
        <w:jc w:val="both"/>
      </w:pPr>
      <w:r>
        <w:t>Compliance with the Utilities Contracts Regulations 2016 (the UCR) and any amended versions as well as attendant procurement case law and relevant guidance;</w:t>
      </w:r>
    </w:p>
    <w:p w14:paraId="32C3572F" w14:textId="09E02988" w:rsidR="00EB6B9E" w:rsidRDefault="00EB6B9E" w:rsidP="00C32F5B">
      <w:pPr>
        <w:pStyle w:val="ListParagraph"/>
        <w:numPr>
          <w:ilvl w:val="0"/>
          <w:numId w:val="6"/>
        </w:numPr>
        <w:jc w:val="both"/>
      </w:pPr>
      <w:r>
        <w:t>Compliance with competition law</w:t>
      </w:r>
      <w:r w:rsidR="005E7302">
        <w:t>;</w:t>
      </w:r>
    </w:p>
    <w:p w14:paraId="0AF46252" w14:textId="77A5F8FB" w:rsidR="00EB6B9E" w:rsidRDefault="00EB6B9E" w:rsidP="00C32F5B">
      <w:pPr>
        <w:pStyle w:val="ListParagraph"/>
        <w:numPr>
          <w:ilvl w:val="0"/>
          <w:numId w:val="6"/>
        </w:numPr>
        <w:jc w:val="both"/>
      </w:pPr>
      <w:r>
        <w:t>Meeting the key principles of transparency, fair-competition and non-discrimination</w:t>
      </w:r>
      <w:r w:rsidR="005E7302">
        <w:t>;</w:t>
      </w:r>
      <w:r w:rsidRPr="00EB6B9E">
        <w:t xml:space="preserve"> </w:t>
      </w:r>
    </w:p>
    <w:p w14:paraId="5C6C98C3" w14:textId="073E01FB" w:rsidR="00EB6B9E" w:rsidRDefault="00EB6B9E" w:rsidP="00C32F5B">
      <w:pPr>
        <w:pStyle w:val="ListParagraph"/>
        <w:numPr>
          <w:ilvl w:val="0"/>
          <w:numId w:val="6"/>
        </w:numPr>
        <w:jc w:val="both"/>
      </w:pPr>
      <w:r>
        <w:t xml:space="preserve">Meeting specific requirements of Ofwat’s Appendix 8: Bid Assessment Framework.  </w:t>
      </w:r>
    </w:p>
    <w:p w14:paraId="70DEB7D9" w14:textId="56F5A124" w:rsidR="00994197" w:rsidRDefault="00994197" w:rsidP="00C32F5B">
      <w:pPr>
        <w:pStyle w:val="ListParagraph"/>
        <w:numPr>
          <w:ilvl w:val="0"/>
          <w:numId w:val="6"/>
        </w:numPr>
        <w:jc w:val="both"/>
      </w:pPr>
      <w:r>
        <w:t xml:space="preserve">The Bid Assessment Framework </w:t>
      </w:r>
      <w:r w:rsidR="00E13550">
        <w:t xml:space="preserve">will be applied even when contracts are below the financial threshold of procurement legislation </w:t>
      </w:r>
    </w:p>
    <w:p w14:paraId="6000CB13" w14:textId="77777777" w:rsidR="00EB6B9E" w:rsidRDefault="00FD53F9">
      <w:r>
        <w:t xml:space="preserve">The process outlines the key </w:t>
      </w:r>
      <w:r w:rsidR="00EB6B9E">
        <w:t xml:space="preserve">stages to be applied as follows </w:t>
      </w:r>
    </w:p>
    <w:tbl>
      <w:tblPr>
        <w:tblStyle w:val="TableGrid"/>
        <w:tblW w:w="0" w:type="auto"/>
        <w:tblLook w:val="04A0" w:firstRow="1" w:lastRow="0" w:firstColumn="1" w:lastColumn="0" w:noHBand="0" w:noVBand="1"/>
      </w:tblPr>
      <w:tblGrid>
        <w:gridCol w:w="1996"/>
        <w:gridCol w:w="2677"/>
        <w:gridCol w:w="4343"/>
      </w:tblGrid>
      <w:tr w:rsidR="00EB6B9E" w14:paraId="514810F9" w14:textId="77777777" w:rsidTr="005E7302">
        <w:trPr>
          <w:tblHeader/>
        </w:trPr>
        <w:tc>
          <w:tcPr>
            <w:tcW w:w="1996" w:type="dxa"/>
            <w:shd w:val="clear" w:color="auto" w:fill="D9D9D9" w:themeFill="background1" w:themeFillShade="D9"/>
          </w:tcPr>
          <w:p w14:paraId="197B93FC" w14:textId="77777777" w:rsidR="00EB6B9E" w:rsidRPr="00EE7CB6" w:rsidRDefault="00EB6B9E" w:rsidP="005E7302">
            <w:pPr>
              <w:spacing w:before="120" w:after="60"/>
              <w:rPr>
                <w:b/>
              </w:rPr>
            </w:pPr>
            <w:r w:rsidRPr="00EE7CB6">
              <w:rPr>
                <w:b/>
              </w:rPr>
              <w:t xml:space="preserve">Stage </w:t>
            </w:r>
          </w:p>
        </w:tc>
        <w:tc>
          <w:tcPr>
            <w:tcW w:w="2677" w:type="dxa"/>
            <w:shd w:val="clear" w:color="auto" w:fill="D9D9D9" w:themeFill="background1" w:themeFillShade="D9"/>
          </w:tcPr>
          <w:p w14:paraId="34E8FC98" w14:textId="77777777" w:rsidR="00EB6B9E" w:rsidRPr="00EE7CB6" w:rsidRDefault="00EB6B9E" w:rsidP="005E7302">
            <w:pPr>
              <w:spacing w:before="120" w:after="60"/>
              <w:rPr>
                <w:b/>
              </w:rPr>
            </w:pPr>
            <w:r w:rsidRPr="00EE7CB6">
              <w:rPr>
                <w:b/>
              </w:rPr>
              <w:t xml:space="preserve">Purpose </w:t>
            </w:r>
          </w:p>
        </w:tc>
        <w:tc>
          <w:tcPr>
            <w:tcW w:w="4343" w:type="dxa"/>
            <w:shd w:val="clear" w:color="auto" w:fill="D9D9D9" w:themeFill="background1" w:themeFillShade="D9"/>
          </w:tcPr>
          <w:p w14:paraId="692F2916" w14:textId="77777777" w:rsidR="00EB6B9E" w:rsidRPr="00EE7CB6" w:rsidRDefault="00EB6B9E" w:rsidP="005E7302">
            <w:pPr>
              <w:spacing w:before="120" w:after="60"/>
              <w:rPr>
                <w:b/>
              </w:rPr>
            </w:pPr>
            <w:r w:rsidRPr="00EE7CB6">
              <w:rPr>
                <w:b/>
              </w:rPr>
              <w:t xml:space="preserve">Process </w:t>
            </w:r>
          </w:p>
        </w:tc>
      </w:tr>
      <w:tr w:rsidR="00342BE0" w14:paraId="5525D5D9" w14:textId="77777777" w:rsidTr="00EE7CB6">
        <w:tc>
          <w:tcPr>
            <w:tcW w:w="1996" w:type="dxa"/>
          </w:tcPr>
          <w:p w14:paraId="54C01472" w14:textId="77777777" w:rsidR="00342BE0" w:rsidRDefault="00342BE0">
            <w:r>
              <w:t xml:space="preserve">Project Initiation </w:t>
            </w:r>
          </w:p>
        </w:tc>
        <w:tc>
          <w:tcPr>
            <w:tcW w:w="2677" w:type="dxa"/>
          </w:tcPr>
          <w:p w14:paraId="67DD3A25" w14:textId="77777777" w:rsidR="00342BE0" w:rsidRDefault="00342BE0" w:rsidP="00C32F5B">
            <w:pPr>
              <w:jc w:val="both"/>
            </w:pPr>
            <w:r>
              <w:t xml:space="preserve">To determine the best route to market or provision </w:t>
            </w:r>
          </w:p>
        </w:tc>
        <w:tc>
          <w:tcPr>
            <w:tcW w:w="4343" w:type="dxa"/>
          </w:tcPr>
          <w:p w14:paraId="2D0C8A63" w14:textId="77777777" w:rsidR="00342BE0" w:rsidRDefault="00342BE0" w:rsidP="00C32F5B">
            <w:pPr>
              <w:jc w:val="both"/>
            </w:pPr>
            <w:r>
              <w:t xml:space="preserve">Application of the assessment criteria and procurement strategy to determine </w:t>
            </w:r>
          </w:p>
        </w:tc>
      </w:tr>
      <w:tr w:rsidR="00EB6B9E" w14:paraId="250E5568" w14:textId="77777777" w:rsidTr="00EE7CB6">
        <w:tc>
          <w:tcPr>
            <w:tcW w:w="1996" w:type="dxa"/>
          </w:tcPr>
          <w:p w14:paraId="2789D687" w14:textId="77777777" w:rsidR="00EB6B9E" w:rsidRDefault="00EB6B9E">
            <w:r>
              <w:t xml:space="preserve">Market Sounding </w:t>
            </w:r>
          </w:p>
        </w:tc>
        <w:tc>
          <w:tcPr>
            <w:tcW w:w="2677" w:type="dxa"/>
          </w:tcPr>
          <w:p w14:paraId="6DF7B3B6" w14:textId="27527FA9" w:rsidR="00EB6B9E" w:rsidRDefault="00EB6B9E" w:rsidP="00C32F5B">
            <w:pPr>
              <w:jc w:val="both"/>
            </w:pPr>
            <w:r>
              <w:t xml:space="preserve">This warms up the market and ensures that the requirement is known </w:t>
            </w:r>
            <w:r w:rsidR="005E7302">
              <w:t>&amp;</w:t>
            </w:r>
            <w:r>
              <w:t xml:space="preserve"> understood.</w:t>
            </w:r>
          </w:p>
          <w:p w14:paraId="52B62F92" w14:textId="77777777" w:rsidR="00EB6B9E" w:rsidRDefault="00EB6B9E" w:rsidP="00C32F5B">
            <w:pPr>
              <w:jc w:val="both"/>
            </w:pPr>
            <w:r>
              <w:t xml:space="preserve">It also enables PW to understand in response the market appetite and to explore potential solutions to be considered  </w:t>
            </w:r>
          </w:p>
        </w:tc>
        <w:tc>
          <w:tcPr>
            <w:tcW w:w="4343" w:type="dxa"/>
          </w:tcPr>
          <w:p w14:paraId="324BE7F4" w14:textId="77777777" w:rsidR="00EB6B9E" w:rsidRDefault="00EB6B9E" w:rsidP="00C32F5B">
            <w:pPr>
              <w:jc w:val="both"/>
            </w:pPr>
            <w:r>
              <w:t xml:space="preserve">Where applicable this will be commenced with a PIN notice which alerts the market of the opportunity. Where a PIN is not relevant  </w:t>
            </w:r>
          </w:p>
        </w:tc>
      </w:tr>
      <w:tr w:rsidR="00EB6B9E" w14:paraId="13ABBDC0" w14:textId="77777777" w:rsidTr="00EE7CB6">
        <w:tc>
          <w:tcPr>
            <w:tcW w:w="1996" w:type="dxa"/>
          </w:tcPr>
          <w:p w14:paraId="31EF417C" w14:textId="77777777" w:rsidR="00EB6B9E" w:rsidRDefault="00EB6B9E" w:rsidP="00EB6B9E">
            <w:r>
              <w:t xml:space="preserve">Contract Notice </w:t>
            </w:r>
          </w:p>
        </w:tc>
        <w:tc>
          <w:tcPr>
            <w:tcW w:w="2677" w:type="dxa"/>
          </w:tcPr>
          <w:p w14:paraId="42B00F8F" w14:textId="77777777" w:rsidR="00EB6B9E" w:rsidRDefault="00EB6B9E" w:rsidP="00C32F5B">
            <w:pPr>
              <w:jc w:val="both"/>
            </w:pPr>
          </w:p>
        </w:tc>
        <w:tc>
          <w:tcPr>
            <w:tcW w:w="4343" w:type="dxa"/>
          </w:tcPr>
          <w:p w14:paraId="7751AECC" w14:textId="77777777" w:rsidR="00EB6B9E" w:rsidRDefault="00EB6B9E" w:rsidP="00C32F5B">
            <w:pPr>
              <w:jc w:val="both"/>
            </w:pPr>
            <w:r>
              <w:t>The opportunity will be advertised openly (whether through the OJEU, on the PW website or through a relevant trade  publication)</w:t>
            </w:r>
          </w:p>
        </w:tc>
      </w:tr>
      <w:tr w:rsidR="00EB6B9E" w14:paraId="5F2D0963" w14:textId="77777777" w:rsidTr="00EE7CB6">
        <w:tc>
          <w:tcPr>
            <w:tcW w:w="1996" w:type="dxa"/>
          </w:tcPr>
          <w:p w14:paraId="3E9B291F" w14:textId="77777777" w:rsidR="00EB6B9E" w:rsidRDefault="00EB6B9E">
            <w:r>
              <w:t>The Pre-Qualification Questionnaire</w:t>
            </w:r>
          </w:p>
        </w:tc>
        <w:tc>
          <w:tcPr>
            <w:tcW w:w="2677" w:type="dxa"/>
          </w:tcPr>
          <w:p w14:paraId="618550D8" w14:textId="77777777" w:rsidR="00EB6B9E" w:rsidRDefault="00EB6B9E" w:rsidP="00C32F5B">
            <w:pPr>
              <w:jc w:val="both"/>
            </w:pPr>
            <w:r>
              <w:t>This stage is a shortlisting of Tenderers based on expression of interest</w:t>
            </w:r>
          </w:p>
        </w:tc>
        <w:tc>
          <w:tcPr>
            <w:tcW w:w="4343" w:type="dxa"/>
          </w:tcPr>
          <w:p w14:paraId="527B4C5A" w14:textId="77777777" w:rsidR="00EB6B9E" w:rsidRDefault="00C02A74" w:rsidP="00C32F5B">
            <w:pPr>
              <w:jc w:val="both"/>
            </w:pPr>
            <w:r>
              <w:t xml:space="preserve">The pre-qualification questions are limited by the UCR and based on financial standing, technical capacity and experience alone. This process can be standardised as far as possible by use of the European Single Procurement Document and SQ (which </w:t>
            </w:r>
            <w:r>
              <w:lastRenderedPageBreak/>
              <w:t>in any event is mandated for some procurements)</w:t>
            </w:r>
          </w:p>
        </w:tc>
      </w:tr>
      <w:tr w:rsidR="00EB6B9E" w14:paraId="3CDC0717" w14:textId="77777777" w:rsidTr="00EE7CB6">
        <w:tc>
          <w:tcPr>
            <w:tcW w:w="1996" w:type="dxa"/>
          </w:tcPr>
          <w:p w14:paraId="5DCDFBFF" w14:textId="77777777" w:rsidR="00EB6B9E" w:rsidRPr="00EE7CB6" w:rsidRDefault="00C02A74">
            <w:pPr>
              <w:rPr>
                <w:b/>
              </w:rPr>
            </w:pPr>
            <w:r>
              <w:rPr>
                <w:b/>
              </w:rPr>
              <w:lastRenderedPageBreak/>
              <w:t xml:space="preserve">Governance Stage One </w:t>
            </w:r>
          </w:p>
        </w:tc>
        <w:tc>
          <w:tcPr>
            <w:tcW w:w="2677" w:type="dxa"/>
          </w:tcPr>
          <w:p w14:paraId="42494818" w14:textId="77777777" w:rsidR="00EB6B9E" w:rsidRDefault="00C02A74" w:rsidP="005E7302">
            <w:r>
              <w:t xml:space="preserve">Recommendation of shortlist and approval of the ITT suite </w:t>
            </w:r>
          </w:p>
        </w:tc>
        <w:tc>
          <w:tcPr>
            <w:tcW w:w="4343" w:type="dxa"/>
          </w:tcPr>
          <w:p w14:paraId="105F8E1F" w14:textId="49C23F91" w:rsidR="00EB6B9E" w:rsidRDefault="006C5D9C" w:rsidP="00C32F5B">
            <w:pPr>
              <w:jc w:val="both"/>
            </w:pPr>
            <w:r>
              <w:t>This will be recorded, together will a full report, as part of the Audit process.</w:t>
            </w:r>
          </w:p>
        </w:tc>
      </w:tr>
      <w:tr w:rsidR="00EB6B9E" w14:paraId="2541ACED" w14:textId="77777777" w:rsidTr="00EE7CB6">
        <w:tc>
          <w:tcPr>
            <w:tcW w:w="1996" w:type="dxa"/>
          </w:tcPr>
          <w:p w14:paraId="6008D04D" w14:textId="77777777" w:rsidR="00EB6B9E" w:rsidRDefault="00C02A74">
            <w:r>
              <w:t>ITT</w:t>
            </w:r>
          </w:p>
        </w:tc>
        <w:tc>
          <w:tcPr>
            <w:tcW w:w="2677" w:type="dxa"/>
          </w:tcPr>
          <w:p w14:paraId="4D2BF6BC" w14:textId="77777777" w:rsidR="00EB6B9E" w:rsidRDefault="00C02A74" w:rsidP="005E7302">
            <w:r>
              <w:t xml:space="preserve">The invitation to Tender or negotiate will invite shortlisted Tenderers to make detailed submissions  </w:t>
            </w:r>
          </w:p>
        </w:tc>
        <w:tc>
          <w:tcPr>
            <w:tcW w:w="4343" w:type="dxa"/>
          </w:tcPr>
          <w:p w14:paraId="2AA55F31" w14:textId="77777777" w:rsidR="00EB6B9E" w:rsidRDefault="00C02A74" w:rsidP="00C32F5B">
            <w:pPr>
              <w:jc w:val="both"/>
            </w:pPr>
            <w:r>
              <w:t>The award criteria will be informed by the Bid Assessment criteria and will be fair, transparent and non-discriminatory. The award criteria and methodology will be published with the ITT</w:t>
            </w:r>
          </w:p>
        </w:tc>
      </w:tr>
      <w:tr w:rsidR="00C02A74" w14:paraId="16701D96" w14:textId="77777777" w:rsidTr="00C02A74">
        <w:tc>
          <w:tcPr>
            <w:tcW w:w="1996" w:type="dxa"/>
          </w:tcPr>
          <w:p w14:paraId="6393B692" w14:textId="526457E6" w:rsidR="00C02A74" w:rsidRDefault="00C02A74">
            <w:r>
              <w:t>Presentations</w:t>
            </w:r>
          </w:p>
        </w:tc>
        <w:tc>
          <w:tcPr>
            <w:tcW w:w="2677" w:type="dxa"/>
          </w:tcPr>
          <w:p w14:paraId="34CFDAE7" w14:textId="04BFADC8" w:rsidR="00C02A74" w:rsidRDefault="00C02A74" w:rsidP="005E7302">
            <w:pPr>
              <w:jc w:val="both"/>
            </w:pPr>
            <w:r>
              <w:t>To present the solution, clarify and “bring to life”</w:t>
            </w:r>
          </w:p>
        </w:tc>
        <w:tc>
          <w:tcPr>
            <w:tcW w:w="4343" w:type="dxa"/>
          </w:tcPr>
          <w:p w14:paraId="250D9DEC" w14:textId="77777777" w:rsidR="00C02A74" w:rsidRDefault="00C02A74" w:rsidP="00C32F5B">
            <w:pPr>
              <w:jc w:val="both"/>
            </w:pPr>
            <w:r>
              <w:t xml:space="preserve">These may or may not be scored but if they are scored this will be carefully moderated and control to ensure fair competition. </w:t>
            </w:r>
          </w:p>
        </w:tc>
      </w:tr>
      <w:tr w:rsidR="00EB6B9E" w14:paraId="286B4A64" w14:textId="77777777" w:rsidTr="00EE7CB6">
        <w:tc>
          <w:tcPr>
            <w:tcW w:w="1996" w:type="dxa"/>
          </w:tcPr>
          <w:p w14:paraId="662BB578" w14:textId="77777777" w:rsidR="00EB6B9E" w:rsidRDefault="00C02A74">
            <w:r>
              <w:t xml:space="preserve">Evaluation and negotiation </w:t>
            </w:r>
          </w:p>
        </w:tc>
        <w:tc>
          <w:tcPr>
            <w:tcW w:w="2677" w:type="dxa"/>
          </w:tcPr>
          <w:p w14:paraId="35DD9C5A" w14:textId="77777777" w:rsidR="00EB6B9E" w:rsidRDefault="00C02A74" w:rsidP="005E7302">
            <w:r>
              <w:t xml:space="preserve">To select the successful solution </w:t>
            </w:r>
          </w:p>
        </w:tc>
        <w:tc>
          <w:tcPr>
            <w:tcW w:w="4343" w:type="dxa"/>
          </w:tcPr>
          <w:p w14:paraId="11C407C8" w14:textId="77777777" w:rsidR="00EB6B9E" w:rsidRDefault="00C02A74" w:rsidP="00C32F5B">
            <w:pPr>
              <w:jc w:val="both"/>
            </w:pPr>
            <w:r>
              <w:t>PW will negotiate to optimise the bids and then invite (if necessary) final tenders. This is followed by the application of the published evaluation criteria and methodology by the assessors (see below)</w:t>
            </w:r>
          </w:p>
        </w:tc>
      </w:tr>
      <w:tr w:rsidR="00C02A74" w14:paraId="0FC3354A" w14:textId="77777777" w:rsidTr="00C02A74">
        <w:tc>
          <w:tcPr>
            <w:tcW w:w="1996" w:type="dxa"/>
          </w:tcPr>
          <w:p w14:paraId="3711A3CA" w14:textId="77777777" w:rsidR="00C02A74" w:rsidRPr="00EE7CB6" w:rsidRDefault="00C02A74">
            <w:pPr>
              <w:rPr>
                <w:b/>
              </w:rPr>
            </w:pPr>
            <w:r w:rsidRPr="00EE7CB6">
              <w:rPr>
                <w:b/>
              </w:rPr>
              <w:t xml:space="preserve">Governance Two </w:t>
            </w:r>
          </w:p>
        </w:tc>
        <w:tc>
          <w:tcPr>
            <w:tcW w:w="2677" w:type="dxa"/>
          </w:tcPr>
          <w:p w14:paraId="3AC53E78" w14:textId="77777777" w:rsidR="00C02A74" w:rsidRPr="00EE7CB6" w:rsidRDefault="00C02A74" w:rsidP="00C32F5B">
            <w:pPr>
              <w:jc w:val="both"/>
              <w:rPr>
                <w:b/>
              </w:rPr>
            </w:pPr>
            <w:r w:rsidRPr="00EE7CB6">
              <w:rPr>
                <w:b/>
              </w:rPr>
              <w:t xml:space="preserve">Award </w:t>
            </w:r>
            <w:r>
              <w:rPr>
                <w:b/>
              </w:rPr>
              <w:t xml:space="preserve">Decision </w:t>
            </w:r>
          </w:p>
        </w:tc>
        <w:tc>
          <w:tcPr>
            <w:tcW w:w="4343" w:type="dxa"/>
          </w:tcPr>
          <w:p w14:paraId="3BFA6360" w14:textId="658E5FAC" w:rsidR="00C02A74" w:rsidRDefault="00B65C06" w:rsidP="00C32F5B">
            <w:pPr>
              <w:jc w:val="both"/>
            </w:pPr>
            <w:r>
              <w:t>This will be recorded, together wi</w:t>
            </w:r>
            <w:r w:rsidR="00683EE6">
              <w:t>th</w:t>
            </w:r>
            <w:r w:rsidR="006C5D9C">
              <w:t xml:space="preserve"> </w:t>
            </w:r>
            <w:r>
              <w:t xml:space="preserve">a full report, as part of the Audit process. </w:t>
            </w:r>
          </w:p>
        </w:tc>
      </w:tr>
      <w:tr w:rsidR="00EB6B9E" w14:paraId="0E11D2DA" w14:textId="77777777" w:rsidTr="00EE7CB6">
        <w:trPr>
          <w:trHeight w:val="389"/>
        </w:trPr>
        <w:tc>
          <w:tcPr>
            <w:tcW w:w="1996" w:type="dxa"/>
          </w:tcPr>
          <w:p w14:paraId="4EE02270" w14:textId="77777777" w:rsidR="00EB6B9E" w:rsidRDefault="00C02A74">
            <w:r>
              <w:t xml:space="preserve">Standstill and Award </w:t>
            </w:r>
          </w:p>
        </w:tc>
        <w:tc>
          <w:tcPr>
            <w:tcW w:w="2677" w:type="dxa"/>
          </w:tcPr>
          <w:p w14:paraId="0795F244" w14:textId="3115F799" w:rsidR="00EB6B9E" w:rsidRDefault="006C5D9C" w:rsidP="00C32F5B">
            <w:pPr>
              <w:jc w:val="both"/>
            </w:pPr>
            <w:r>
              <w:t xml:space="preserve">To ensure Tenderers understand and are clear as to the reasons for success or failure </w:t>
            </w:r>
          </w:p>
        </w:tc>
        <w:tc>
          <w:tcPr>
            <w:tcW w:w="4343" w:type="dxa"/>
          </w:tcPr>
          <w:p w14:paraId="1E7BCA6F" w14:textId="487A7193" w:rsidR="00EB6B9E" w:rsidRDefault="00C02A74" w:rsidP="005E7302">
            <w:pPr>
              <w:jc w:val="both"/>
            </w:pPr>
            <w:r>
              <w:t xml:space="preserve">This will follow the UCR procedures (if relevant). All Tenderers </w:t>
            </w:r>
            <w:r w:rsidR="006C5D9C">
              <w:t xml:space="preserve">will be given detailed feedback. This will comply with Regulation 101 of the UCR – the requirement to provide relative advantages and scores – irrespective of whether the procurement was UCR or not.  </w:t>
            </w:r>
          </w:p>
        </w:tc>
      </w:tr>
    </w:tbl>
    <w:p w14:paraId="5CD2B675" w14:textId="21F931F0" w:rsidR="00FD53F9" w:rsidRDefault="00FD53F9" w:rsidP="00FD5812">
      <w:pPr>
        <w:spacing w:after="0"/>
      </w:pPr>
    </w:p>
    <w:p w14:paraId="011E719D" w14:textId="77777777" w:rsidR="005E7302" w:rsidRDefault="005E7302" w:rsidP="00FD5812">
      <w:pPr>
        <w:spacing w:after="0"/>
      </w:pPr>
    </w:p>
    <w:p w14:paraId="36327747" w14:textId="77777777" w:rsidR="00D045AD" w:rsidRPr="00EE7CB6" w:rsidRDefault="00D045AD" w:rsidP="00D045AD">
      <w:pPr>
        <w:rPr>
          <w:b/>
        </w:rPr>
      </w:pPr>
      <w:r w:rsidRPr="00EE7CB6">
        <w:rPr>
          <w:b/>
        </w:rPr>
        <w:t xml:space="preserve">Other methods of procurement </w:t>
      </w:r>
    </w:p>
    <w:tbl>
      <w:tblPr>
        <w:tblStyle w:val="TableGrid"/>
        <w:tblW w:w="0" w:type="auto"/>
        <w:tblLook w:val="04A0" w:firstRow="1" w:lastRow="0" w:firstColumn="1" w:lastColumn="0" w:noHBand="0" w:noVBand="1"/>
      </w:tblPr>
      <w:tblGrid>
        <w:gridCol w:w="1980"/>
        <w:gridCol w:w="7036"/>
      </w:tblGrid>
      <w:tr w:rsidR="00D045AD" w14:paraId="6CC326DD" w14:textId="77777777" w:rsidTr="00510FE2">
        <w:tc>
          <w:tcPr>
            <w:tcW w:w="1980" w:type="dxa"/>
          </w:tcPr>
          <w:p w14:paraId="4916B389" w14:textId="77777777" w:rsidR="00D045AD" w:rsidRDefault="00D045AD" w:rsidP="00510FE2">
            <w:r>
              <w:t xml:space="preserve">In house bids </w:t>
            </w:r>
          </w:p>
        </w:tc>
        <w:tc>
          <w:tcPr>
            <w:tcW w:w="7036" w:type="dxa"/>
          </w:tcPr>
          <w:p w14:paraId="1F24FD82" w14:textId="1C63FCC8" w:rsidR="00342BE0" w:rsidRDefault="00D045AD" w:rsidP="00C32F5B">
            <w:pPr>
              <w:jc w:val="both"/>
            </w:pPr>
            <w:r>
              <w:t xml:space="preserve">Generally speaking </w:t>
            </w:r>
            <w:r w:rsidR="00342BE0">
              <w:t>in house provision will be competed against the market. However it is sometimes the case that in house provision is the more immediate, economic and efficient solution and that will be determined by applying the assessment criteria  In particular the following factors are relevant:</w:t>
            </w:r>
          </w:p>
          <w:p w14:paraId="691E18F9" w14:textId="01C93780" w:rsidR="00342BE0" w:rsidRDefault="00342BE0" w:rsidP="00C32F5B">
            <w:pPr>
              <w:pStyle w:val="ListParagraph"/>
              <w:numPr>
                <w:ilvl w:val="0"/>
                <w:numId w:val="7"/>
              </w:numPr>
              <w:jc w:val="both"/>
            </w:pPr>
            <w:r>
              <w:t>Has market sounding been carried out to determine whether there is industry appetite and capacity</w:t>
            </w:r>
            <w:proofErr w:type="gramStart"/>
            <w:r w:rsidR="00770215">
              <w:t>?</w:t>
            </w:r>
            <w:r>
              <w:t>;</w:t>
            </w:r>
            <w:proofErr w:type="gramEnd"/>
          </w:p>
          <w:p w14:paraId="42B103DD" w14:textId="77777777" w:rsidR="00342BE0" w:rsidRDefault="00342BE0" w:rsidP="00C32F5B">
            <w:pPr>
              <w:pStyle w:val="ListParagraph"/>
              <w:numPr>
                <w:ilvl w:val="0"/>
                <w:numId w:val="7"/>
              </w:numPr>
              <w:jc w:val="both"/>
            </w:pPr>
            <w:r>
              <w:t>Is there a willing market?</w:t>
            </w:r>
          </w:p>
          <w:p w14:paraId="1BEE1559" w14:textId="1F62E73F" w:rsidR="00342BE0" w:rsidRDefault="00342BE0" w:rsidP="00C32F5B">
            <w:pPr>
              <w:pStyle w:val="ListParagraph"/>
              <w:numPr>
                <w:ilvl w:val="0"/>
                <w:numId w:val="7"/>
              </w:numPr>
              <w:jc w:val="both"/>
            </w:pPr>
            <w:r>
              <w:t>Is there a time imperative or constraint</w:t>
            </w:r>
            <w:proofErr w:type="gramStart"/>
            <w:r w:rsidR="00770215">
              <w:t>?</w:t>
            </w:r>
            <w:r>
              <w:t>;</w:t>
            </w:r>
            <w:proofErr w:type="gramEnd"/>
          </w:p>
          <w:p w14:paraId="17B5A591" w14:textId="304E19C6" w:rsidR="00342BE0" w:rsidRDefault="00342BE0" w:rsidP="00C32F5B">
            <w:pPr>
              <w:pStyle w:val="ListParagraph"/>
              <w:numPr>
                <w:ilvl w:val="0"/>
                <w:numId w:val="7"/>
              </w:numPr>
              <w:jc w:val="both"/>
            </w:pPr>
            <w:r>
              <w:t>Has the in house option been benchmarked recently</w:t>
            </w:r>
            <w:proofErr w:type="gramStart"/>
            <w:r w:rsidR="00770215">
              <w:t>?</w:t>
            </w:r>
            <w:r>
              <w:t>;</w:t>
            </w:r>
            <w:proofErr w:type="gramEnd"/>
          </w:p>
          <w:p w14:paraId="0994094B" w14:textId="721BD542" w:rsidR="00342BE0" w:rsidRDefault="00342BE0" w:rsidP="00C32F5B">
            <w:pPr>
              <w:pStyle w:val="ListParagraph"/>
              <w:numPr>
                <w:ilvl w:val="0"/>
                <w:numId w:val="7"/>
              </w:numPr>
              <w:jc w:val="both"/>
            </w:pPr>
            <w:r>
              <w:t>Is there in house capacity that would otherwise be under deployed</w:t>
            </w:r>
            <w:r w:rsidR="00770215">
              <w:t>?</w:t>
            </w:r>
          </w:p>
          <w:p w14:paraId="30D13DD6" w14:textId="77777777" w:rsidR="00A4411B" w:rsidRDefault="00A4411B" w:rsidP="00E45279">
            <w:pPr>
              <w:pStyle w:val="ListParagraph"/>
              <w:jc w:val="both"/>
            </w:pPr>
          </w:p>
          <w:p w14:paraId="2AB95825" w14:textId="0D1825CD" w:rsidR="00312850" w:rsidRDefault="00165118" w:rsidP="00312850">
            <w:pPr>
              <w:jc w:val="both"/>
            </w:pPr>
            <w:r>
              <w:t xml:space="preserve">To avoid </w:t>
            </w:r>
            <w:r w:rsidR="00E728B6">
              <w:t>the potential favouring of in-house solutions</w:t>
            </w:r>
            <w:r w:rsidR="00A85014">
              <w:t xml:space="preserve">, </w:t>
            </w:r>
            <w:r w:rsidR="00A4411B">
              <w:t>it will be ensured that the in-house team is treated comparably to the market</w:t>
            </w:r>
            <w:r w:rsidR="00234DEB">
              <w:t xml:space="preserve">, receiving no preferential treatment and receiving equivalent information at the same time. </w:t>
            </w:r>
          </w:p>
          <w:p w14:paraId="726EEBDB" w14:textId="245B2E37" w:rsidR="008E652C" w:rsidRDefault="008E652C" w:rsidP="00312850">
            <w:pPr>
              <w:jc w:val="both"/>
            </w:pPr>
          </w:p>
          <w:p w14:paraId="0FC05C61" w14:textId="77777777" w:rsidR="00EA1CFA" w:rsidRDefault="008E652C" w:rsidP="00312850">
            <w:pPr>
              <w:jc w:val="both"/>
            </w:pPr>
            <w:r>
              <w:t>This will be strengthened by</w:t>
            </w:r>
            <w:r w:rsidR="00EA1CFA">
              <w:t>:</w:t>
            </w:r>
          </w:p>
          <w:p w14:paraId="5908BEFC" w14:textId="4A33A960" w:rsidR="008E652C" w:rsidRDefault="008E652C" w:rsidP="00EA1CFA">
            <w:pPr>
              <w:pStyle w:val="ListParagraph"/>
              <w:numPr>
                <w:ilvl w:val="0"/>
                <w:numId w:val="14"/>
              </w:numPr>
              <w:jc w:val="both"/>
            </w:pPr>
            <w:r>
              <w:t xml:space="preserve">having a separate team that has a procurement focus </w:t>
            </w:r>
            <w:r w:rsidR="00554D97">
              <w:t>which will have oversight and ensure that the process is administered in a fair and transparent way</w:t>
            </w:r>
          </w:p>
          <w:p w14:paraId="438DFFEA" w14:textId="4D425692" w:rsidR="00437BB1" w:rsidRDefault="00EA1CFA" w:rsidP="00E45279">
            <w:pPr>
              <w:pStyle w:val="ListParagraph"/>
              <w:numPr>
                <w:ilvl w:val="0"/>
                <w:numId w:val="14"/>
              </w:numPr>
              <w:jc w:val="both"/>
            </w:pPr>
            <w:r>
              <w:t xml:space="preserve">ensuring that the team </w:t>
            </w:r>
            <w:r w:rsidR="004612F2">
              <w:t xml:space="preserve">developing the in-house </w:t>
            </w:r>
            <w:r w:rsidR="00D1547C">
              <w:t>s</w:t>
            </w:r>
            <w:r w:rsidR="004612F2">
              <w:t xml:space="preserve">olution are not involved in setting the precise specifications of the </w:t>
            </w:r>
            <w:r w:rsidR="00D1547C">
              <w:t>project or programme</w:t>
            </w:r>
          </w:p>
          <w:p w14:paraId="07F954ED" w14:textId="1D136A7D" w:rsidR="00C32F5B" w:rsidRDefault="00C32F5B" w:rsidP="003A736A">
            <w:pPr>
              <w:jc w:val="both"/>
            </w:pPr>
          </w:p>
          <w:p w14:paraId="0CE8ECFE" w14:textId="6B0A7A7B" w:rsidR="003A736A" w:rsidRDefault="003A736A" w:rsidP="003A736A">
            <w:pPr>
              <w:jc w:val="both"/>
            </w:pPr>
            <w:r>
              <w:t>We will also ensure that 3</w:t>
            </w:r>
            <w:r w:rsidRPr="00E45279">
              <w:rPr>
                <w:vertAlign w:val="superscript"/>
              </w:rPr>
              <w:t>rd</w:t>
            </w:r>
            <w:r>
              <w:t xml:space="preserve"> party bidders can be confident that any sensitive material submitted will remain confidential and in-accessible to the in-house team</w:t>
            </w:r>
            <w:r w:rsidR="007C75AA">
              <w:t>. We would like to make clear that:</w:t>
            </w:r>
          </w:p>
          <w:p w14:paraId="0C09C276" w14:textId="771D1F5F" w:rsidR="007C75AA" w:rsidRDefault="007C75AA" w:rsidP="007C75AA">
            <w:pPr>
              <w:pStyle w:val="ListParagraph"/>
              <w:numPr>
                <w:ilvl w:val="0"/>
                <w:numId w:val="15"/>
              </w:numPr>
              <w:jc w:val="both"/>
            </w:pPr>
            <w:r>
              <w:t xml:space="preserve">Any in-house solution team will not have access to sensitive information from third parties </w:t>
            </w:r>
          </w:p>
          <w:p w14:paraId="33498602" w14:textId="1F412AB5" w:rsidR="004B32A1" w:rsidRDefault="004B32A1" w:rsidP="00E45279">
            <w:pPr>
              <w:pStyle w:val="ListParagraph"/>
              <w:numPr>
                <w:ilvl w:val="0"/>
                <w:numId w:val="15"/>
              </w:numPr>
              <w:jc w:val="both"/>
            </w:pPr>
            <w:r>
              <w:t>Relevant confidentiality and non-disclosure agreements will be put in place if required</w:t>
            </w:r>
          </w:p>
          <w:p w14:paraId="4FEA5B73" w14:textId="540D51AE" w:rsidR="005E7302" w:rsidRDefault="005E7302" w:rsidP="00C32F5B">
            <w:pPr>
              <w:ind w:left="360"/>
              <w:jc w:val="both"/>
            </w:pPr>
          </w:p>
        </w:tc>
      </w:tr>
      <w:tr w:rsidR="00D045AD" w14:paraId="63C3C8C4" w14:textId="77777777" w:rsidTr="00510FE2">
        <w:tc>
          <w:tcPr>
            <w:tcW w:w="1980" w:type="dxa"/>
          </w:tcPr>
          <w:p w14:paraId="15B6CF32" w14:textId="77777777" w:rsidR="00D045AD" w:rsidRDefault="00D045AD" w:rsidP="00510FE2">
            <w:r>
              <w:lastRenderedPageBreak/>
              <w:t xml:space="preserve">Frameworks </w:t>
            </w:r>
          </w:p>
        </w:tc>
        <w:tc>
          <w:tcPr>
            <w:tcW w:w="7036" w:type="dxa"/>
          </w:tcPr>
          <w:p w14:paraId="21375BA7" w14:textId="1CDF180F" w:rsidR="00D045AD" w:rsidRDefault="00342BE0" w:rsidP="00C32F5B">
            <w:pPr>
              <w:jc w:val="both"/>
            </w:pPr>
            <w:r>
              <w:t>In some cases a framework may exist of suitable suppliers (e</w:t>
            </w:r>
            <w:r w:rsidR="00B81403">
              <w:t>.</w:t>
            </w:r>
            <w:r>
              <w:t>g</w:t>
            </w:r>
            <w:r w:rsidR="00B81403">
              <w:t>.</w:t>
            </w:r>
            <w:r>
              <w:t xml:space="preserve"> Achilles or SCAPE).  Before a framework call off is made, the Bid Assessment Criteria will be used to determine that the framework is appropriate, both in terms of how it was advertised, how framework contractors were selected and its terms and coverage.</w:t>
            </w:r>
          </w:p>
        </w:tc>
      </w:tr>
      <w:tr w:rsidR="00D045AD" w14:paraId="3326804F" w14:textId="77777777" w:rsidTr="00510FE2">
        <w:tc>
          <w:tcPr>
            <w:tcW w:w="1980" w:type="dxa"/>
          </w:tcPr>
          <w:p w14:paraId="68FA02C2" w14:textId="77777777" w:rsidR="00D045AD" w:rsidRDefault="00D045AD" w:rsidP="00510FE2">
            <w:r>
              <w:t>Direct Awards</w:t>
            </w:r>
          </w:p>
        </w:tc>
        <w:tc>
          <w:tcPr>
            <w:tcW w:w="7036" w:type="dxa"/>
          </w:tcPr>
          <w:p w14:paraId="5A48BA78" w14:textId="6FDF1298" w:rsidR="00D045AD" w:rsidRDefault="00D045AD" w:rsidP="00C32F5B">
            <w:pPr>
              <w:jc w:val="both"/>
            </w:pPr>
            <w:r>
              <w:t>Where a procurement is of low value, it may be appropriate, economic and efficient to make a direct</w:t>
            </w:r>
            <w:r w:rsidR="005E7302">
              <w:t xml:space="preserve"> award (i</w:t>
            </w:r>
            <w:r w:rsidR="00B81403">
              <w:t>.</w:t>
            </w:r>
            <w:r w:rsidR="005E7302">
              <w:t>e</w:t>
            </w:r>
            <w:r w:rsidR="00B81403">
              <w:t>.</w:t>
            </w:r>
            <w:r w:rsidR="005E7302">
              <w:t xml:space="preserve"> without competition)</w:t>
            </w:r>
            <w:r>
              <w:t xml:space="preserve">. Before a contract is awarded directly, PW will consider not only the value of the works, supply or services but also </w:t>
            </w:r>
            <w:r w:rsidR="00342BE0">
              <w:t xml:space="preserve">the risk profile, integration with other works and the whether the contract has an interface with stakeholders and customers </w:t>
            </w:r>
          </w:p>
        </w:tc>
      </w:tr>
    </w:tbl>
    <w:p w14:paraId="6715340F" w14:textId="77777777" w:rsidR="00D045AD" w:rsidRDefault="00D045AD" w:rsidP="007F4B9A">
      <w:pPr>
        <w:rPr>
          <w:b/>
        </w:rPr>
      </w:pPr>
    </w:p>
    <w:p w14:paraId="7A14460E" w14:textId="77777777" w:rsidR="00510FE2" w:rsidRDefault="00C02A74" w:rsidP="007F4B9A">
      <w:pPr>
        <w:rPr>
          <w:b/>
        </w:rPr>
      </w:pPr>
      <w:r>
        <w:rPr>
          <w:b/>
        </w:rPr>
        <w:t>Information</w:t>
      </w:r>
    </w:p>
    <w:p w14:paraId="337B09BA" w14:textId="12311EA2" w:rsidR="00C02A74" w:rsidRDefault="00510FE2" w:rsidP="00C32F5B">
      <w:pPr>
        <w:jc w:val="both"/>
      </w:pPr>
      <w:r w:rsidRPr="00FC5F3B">
        <w:t>In order to ensure equal treatment, it is important that the market at large has sufficient information</w:t>
      </w:r>
      <w:r w:rsidR="00B70335" w:rsidRPr="00FC5F3B">
        <w:t xml:space="preserve"> to ensure equal treatment and fair competition. </w:t>
      </w:r>
      <w:r w:rsidRPr="00FC5F3B">
        <w:t xml:space="preserve"> This will allow appropriate solutions to come forward and allow the wider industry to respond without discrimination.</w:t>
      </w:r>
      <w:r>
        <w:t xml:space="preserve"> </w:t>
      </w:r>
    </w:p>
    <w:p w14:paraId="20F1338D" w14:textId="7F1F9ECA" w:rsidR="00C95E8A" w:rsidRDefault="00C65FD0" w:rsidP="00C32F5B">
      <w:pPr>
        <w:jc w:val="both"/>
      </w:pPr>
      <w:r>
        <w:t xml:space="preserve">As well as the use of the Achilles procurement portal, </w:t>
      </w:r>
      <w:r w:rsidR="00603F36">
        <w:t>we will publish details of current and future water resource</w:t>
      </w:r>
      <w:r w:rsidR="00395DF9">
        <w:t>, demand management and leakage activities on our website</w:t>
      </w:r>
      <w:r w:rsidR="00E26B55">
        <w:t xml:space="preserve">, alongside the Market Information Platform. </w:t>
      </w:r>
      <w:r w:rsidR="002808B2">
        <w:t xml:space="preserve">The online market portal will include relevant bidding information and </w:t>
      </w:r>
      <w:r w:rsidR="00E82E78">
        <w:t xml:space="preserve">a frequently asked question section for potential bidders. </w:t>
      </w:r>
      <w:r w:rsidR="00E26B55">
        <w:t xml:space="preserve"> </w:t>
      </w:r>
    </w:p>
    <w:p w14:paraId="7B1B94F4" w14:textId="232DD285" w:rsidR="00E82E78" w:rsidRDefault="007073E5" w:rsidP="00C32F5B">
      <w:pPr>
        <w:jc w:val="both"/>
      </w:pPr>
      <w:r>
        <w:lastRenderedPageBreak/>
        <w:t xml:space="preserve">A </w:t>
      </w:r>
      <w:r w:rsidR="00F96CF6">
        <w:t>h</w:t>
      </w:r>
      <w:r>
        <w:t>igh level view of any 3</w:t>
      </w:r>
      <w:r w:rsidRPr="00E45279">
        <w:rPr>
          <w:vertAlign w:val="superscript"/>
        </w:rPr>
        <w:t>rd</w:t>
      </w:r>
      <w:r>
        <w:t xml:space="preserve"> party bids received will be published </w:t>
      </w:r>
      <w:r w:rsidR="00F96CF6">
        <w:t xml:space="preserve">on the market portal and this will be refreshed at appropriate intervals throughout the 2020-25 period. </w:t>
      </w:r>
    </w:p>
    <w:p w14:paraId="58C0C1F6" w14:textId="77777777" w:rsidR="009B5950" w:rsidRDefault="00C95E8A" w:rsidP="00C32F5B">
      <w:pPr>
        <w:jc w:val="both"/>
      </w:pPr>
      <w:r>
        <w:t xml:space="preserve">Where beneficial, we will also hold </w:t>
      </w:r>
      <w:r w:rsidR="00531F28">
        <w:t xml:space="preserve">‘Supplier Days’ to inform suppliers about significant upcoming opportunities. </w:t>
      </w:r>
    </w:p>
    <w:p w14:paraId="0F70E9C0" w14:textId="77777777" w:rsidR="00B471B0" w:rsidRDefault="009B5950" w:rsidP="00C32F5B">
      <w:pPr>
        <w:jc w:val="both"/>
      </w:pPr>
      <w:r>
        <w:t>3</w:t>
      </w:r>
      <w:r w:rsidRPr="00E45279">
        <w:rPr>
          <w:vertAlign w:val="superscript"/>
        </w:rPr>
        <w:t>rd</w:t>
      </w:r>
      <w:r>
        <w:t xml:space="preserve"> parties are welcome to contact us at any point</w:t>
      </w:r>
      <w:r w:rsidR="00895826">
        <w:t>,</w:t>
      </w:r>
      <w:r>
        <w:t xml:space="preserve"> using the contact information on the website</w:t>
      </w:r>
      <w:r w:rsidR="00895826">
        <w:t>, to discuss potential solutions</w:t>
      </w:r>
      <w:r w:rsidR="00B471B0">
        <w:t xml:space="preserve"> and to seek more information around opportunities. </w:t>
      </w:r>
    </w:p>
    <w:p w14:paraId="0170EEB8" w14:textId="286AEF0C" w:rsidR="004675A5" w:rsidRDefault="00B471B0" w:rsidP="00C32F5B">
      <w:pPr>
        <w:jc w:val="both"/>
      </w:pPr>
      <w:r>
        <w:t>We welcome feedback from 3</w:t>
      </w:r>
      <w:r w:rsidRPr="00E45279">
        <w:rPr>
          <w:vertAlign w:val="superscript"/>
        </w:rPr>
        <w:t>rd</w:t>
      </w:r>
      <w:r>
        <w:t xml:space="preserve"> parties on any additional methods of making information available that would be of use to them. </w:t>
      </w:r>
      <w:r w:rsidR="009B5950">
        <w:t xml:space="preserve"> </w:t>
      </w:r>
      <w:r w:rsidR="00C65FD0">
        <w:t xml:space="preserve"> </w:t>
      </w:r>
    </w:p>
    <w:p w14:paraId="0EA9F1CE" w14:textId="55333B89" w:rsidR="006C5D9C" w:rsidRDefault="006C5D9C" w:rsidP="007F4B9A">
      <w:pPr>
        <w:rPr>
          <w:b/>
        </w:rPr>
      </w:pPr>
      <w:r>
        <w:rPr>
          <w:b/>
        </w:rPr>
        <w:t xml:space="preserve">Conflicts </w:t>
      </w:r>
    </w:p>
    <w:p w14:paraId="28AE17AC" w14:textId="19311851" w:rsidR="006C5D9C" w:rsidRPr="00EE7CB6" w:rsidRDefault="006C5D9C" w:rsidP="00C32F5B">
      <w:pPr>
        <w:jc w:val="both"/>
      </w:pPr>
      <w:r>
        <w:t>Portsmouth Water has a detailed conflicts of interest policy to ensure the integrity of the procurement process</w:t>
      </w:r>
      <w:r w:rsidR="005E7302">
        <w:t xml:space="preserve"> t</w:t>
      </w:r>
      <w:r>
        <w:t>h</w:t>
      </w:r>
      <w:r w:rsidR="005E7302">
        <w:t>at will be applied in all cases,</w:t>
      </w:r>
      <w:r>
        <w:t xml:space="preserve"> will ensure appropriate information barriers</w:t>
      </w:r>
      <w:r w:rsidR="00655385">
        <w:t>,</w:t>
      </w:r>
      <w:r>
        <w:t xml:space="preserve"> ensure that the process embeds equal treatment</w:t>
      </w:r>
      <w:r w:rsidR="00655385">
        <w:t>,</w:t>
      </w:r>
      <w:r>
        <w:t xml:space="preserve"> and</w:t>
      </w:r>
      <w:r w:rsidR="00655385">
        <w:t>;</w:t>
      </w:r>
      <w:r>
        <w:t xml:space="preserve"> is not discriminatory. </w:t>
      </w:r>
    </w:p>
    <w:p w14:paraId="1230FC17" w14:textId="77777777" w:rsidR="00D045AD" w:rsidRDefault="00D045AD" w:rsidP="007F4B9A">
      <w:pPr>
        <w:rPr>
          <w:b/>
        </w:rPr>
      </w:pPr>
      <w:r w:rsidRPr="00EE7CB6">
        <w:rPr>
          <w:b/>
        </w:rPr>
        <w:t>Assessors</w:t>
      </w:r>
    </w:p>
    <w:p w14:paraId="7C43B7D2" w14:textId="474E76D2" w:rsidR="00D045AD" w:rsidRDefault="00342BE0" w:rsidP="00C32F5B">
      <w:pPr>
        <w:jc w:val="both"/>
      </w:pPr>
      <w:r>
        <w:t xml:space="preserve">Assessors for each procurement will be assembled form in house recourses but at least one assessor will be an external consultant. </w:t>
      </w:r>
      <w:r w:rsidR="00655385">
        <w:t xml:space="preserve"> </w:t>
      </w:r>
      <w:r>
        <w:t>Further, for major procurements, an external moderator or assurance role will be engaged</w:t>
      </w:r>
      <w:r w:rsidR="006C5D9C">
        <w:t xml:space="preserve">, particularly if there is an in house solution. </w:t>
      </w:r>
    </w:p>
    <w:p w14:paraId="283129FC" w14:textId="16FE2D66" w:rsidR="00474E6C" w:rsidRPr="00E45279" w:rsidRDefault="00474E6C" w:rsidP="00E45279">
      <w:pPr>
        <w:rPr>
          <w:b/>
        </w:rPr>
      </w:pPr>
      <w:r w:rsidRPr="00E45279">
        <w:rPr>
          <w:b/>
        </w:rPr>
        <w:t>Feedback</w:t>
      </w:r>
    </w:p>
    <w:p w14:paraId="302070A8" w14:textId="5985E20F" w:rsidR="00474E6C" w:rsidRDefault="00474E6C" w:rsidP="00C32F5B">
      <w:pPr>
        <w:jc w:val="both"/>
      </w:pPr>
      <w:r>
        <w:t>Portsmouth Water recognise the importance of providing feedback to unsuccessful bidders and we commit to providing feedback as to why bids are rejected and how this aligns with published criteria. Should timescales allow, it is hoped that this will allow 3</w:t>
      </w:r>
      <w:r w:rsidRPr="00C346D7">
        <w:rPr>
          <w:vertAlign w:val="superscript"/>
        </w:rPr>
        <w:t>rd</w:t>
      </w:r>
      <w:r>
        <w:t xml:space="preserve"> parties to review their bids and consider resubmission.</w:t>
      </w:r>
    </w:p>
    <w:p w14:paraId="6B2D637C" w14:textId="04FFEB9F" w:rsidR="00474E6C" w:rsidRDefault="00D045AD" w:rsidP="00E45279">
      <w:r w:rsidRPr="00EE7CB6">
        <w:rPr>
          <w:b/>
        </w:rPr>
        <w:t xml:space="preserve">Appeal and Complaints </w:t>
      </w:r>
    </w:p>
    <w:p w14:paraId="2E318584" w14:textId="16DB6392" w:rsidR="00D045AD" w:rsidRDefault="00BA75E9" w:rsidP="00C32F5B">
      <w:pPr>
        <w:jc w:val="both"/>
      </w:pPr>
      <w:r>
        <w:t>3</w:t>
      </w:r>
      <w:r w:rsidRPr="00E45279">
        <w:rPr>
          <w:vertAlign w:val="superscript"/>
        </w:rPr>
        <w:t>rd</w:t>
      </w:r>
      <w:r>
        <w:t xml:space="preserve"> parties are able to appeal at each stage of the bidding process </w:t>
      </w:r>
      <w:r w:rsidR="00D56D3B">
        <w:t xml:space="preserve">should their bid be unsuccessful. </w:t>
      </w:r>
      <w:r w:rsidR="00D045AD">
        <w:t>Appeals and complaints made pursuant to competition or procurement law have recourse through the courts.</w:t>
      </w:r>
      <w:r w:rsidR="00655385">
        <w:t xml:space="preserve"> </w:t>
      </w:r>
      <w:r w:rsidR="00D045AD">
        <w:t xml:space="preserve"> However before a challenge escalates to that level, PW will attempt to resolve through escalation and meditation. </w:t>
      </w:r>
    </w:p>
    <w:p w14:paraId="47001924" w14:textId="58D6C8B4" w:rsidR="00573E75" w:rsidRPr="00FC5F3B" w:rsidRDefault="00D045AD" w:rsidP="00C32F5B">
      <w:pPr>
        <w:jc w:val="both"/>
        <w:rPr>
          <w:rStyle w:val="Hyperlink"/>
          <w:color w:val="auto"/>
          <w:u w:val="none"/>
        </w:rPr>
      </w:pPr>
      <w:r>
        <w:t>Appeals and complaints that are not formal legal challenges will be ha</w:t>
      </w:r>
      <w:r w:rsidR="00C32F5B">
        <w:t xml:space="preserve">ndled in the first instance by </w:t>
      </w:r>
      <w:r w:rsidRPr="00FC5F3B">
        <w:t xml:space="preserve">Steve </w:t>
      </w:r>
      <w:proofErr w:type="spellStart"/>
      <w:r w:rsidRPr="00FC5F3B">
        <w:t>Morely</w:t>
      </w:r>
      <w:proofErr w:type="spellEnd"/>
      <w:r w:rsidRPr="00FC5F3B">
        <w:t xml:space="preserve"> (</w:t>
      </w:r>
      <w:r w:rsidR="00FC5F3B" w:rsidRPr="00FC5F3B">
        <w:rPr>
          <w:rStyle w:val="Hyperlink"/>
          <w:color w:val="auto"/>
          <w:u w:val="none"/>
        </w:rPr>
        <w:t>s.morley@portsmouthwater.co.uk</w:t>
      </w:r>
      <w:r w:rsidRPr="00FC5F3B">
        <w:rPr>
          <w:rStyle w:val="Hyperlink"/>
          <w:color w:val="auto"/>
          <w:u w:val="none"/>
        </w:rPr>
        <w:t xml:space="preserve">) and escalated to </w:t>
      </w:r>
      <w:r w:rsidR="00A17D48" w:rsidRPr="00FC5F3B">
        <w:rPr>
          <w:rStyle w:val="Hyperlink"/>
          <w:color w:val="auto"/>
          <w:u w:val="none"/>
        </w:rPr>
        <w:t>P</w:t>
      </w:r>
      <w:r w:rsidR="00FC5F3B" w:rsidRPr="00FC5F3B">
        <w:rPr>
          <w:rStyle w:val="Hyperlink"/>
          <w:color w:val="auto"/>
          <w:u w:val="none"/>
        </w:rPr>
        <w:t>W</w:t>
      </w:r>
      <w:r w:rsidR="00A17D48" w:rsidRPr="00FC5F3B">
        <w:rPr>
          <w:rStyle w:val="Hyperlink"/>
          <w:color w:val="auto"/>
          <w:u w:val="none"/>
        </w:rPr>
        <w:t xml:space="preserve"> Managing Director</w:t>
      </w:r>
      <w:r w:rsidRPr="00FC5F3B">
        <w:rPr>
          <w:rStyle w:val="Hyperlink"/>
          <w:color w:val="auto"/>
          <w:u w:val="none"/>
        </w:rPr>
        <w:t xml:space="preserve"> if necessary. </w:t>
      </w:r>
    </w:p>
    <w:p w14:paraId="5C1551E4" w14:textId="55427EB1" w:rsidR="00C32F5B" w:rsidRDefault="00D045AD" w:rsidP="00C32F5B">
      <w:pPr>
        <w:jc w:val="both"/>
        <w:rPr>
          <w:rStyle w:val="Hyperlink"/>
          <w:color w:val="auto"/>
          <w:u w:val="none"/>
        </w:rPr>
      </w:pPr>
      <w:r w:rsidRPr="00FC5F3B">
        <w:rPr>
          <w:rStyle w:val="Hyperlink"/>
          <w:color w:val="auto"/>
          <w:u w:val="none"/>
        </w:rPr>
        <w:t>PW will also put in place a process for mediation by an independent assessor if necessary where there is a potential conflict (for example where an in house bid is concerned)</w:t>
      </w:r>
    </w:p>
    <w:p w14:paraId="38F36C74" w14:textId="77777777" w:rsidR="00FF1056" w:rsidRDefault="00FF1056">
      <w:pPr>
        <w:rPr>
          <w:rStyle w:val="Hyperlink"/>
          <w:color w:val="auto"/>
          <w:u w:val="none"/>
        </w:rPr>
      </w:pPr>
    </w:p>
    <w:p w14:paraId="3C20E6C9" w14:textId="77777777" w:rsidR="00D045AD" w:rsidRPr="00FC5F3B" w:rsidRDefault="00D045AD" w:rsidP="007F4B9A"/>
    <w:p w14:paraId="7C910E89" w14:textId="1025CE34" w:rsidR="00F81EEB" w:rsidRDefault="00F81EEB" w:rsidP="00C32F5B">
      <w:pPr>
        <w:pStyle w:val="Heading1"/>
      </w:pPr>
      <w:bookmarkStart w:id="9" w:name="_Toc522785757"/>
      <w:r>
        <w:lastRenderedPageBreak/>
        <w:t>Expression</w:t>
      </w:r>
      <w:r w:rsidR="003E39F1">
        <w:t>s</w:t>
      </w:r>
      <w:r>
        <w:t xml:space="preserve"> of </w:t>
      </w:r>
      <w:r w:rsidR="003E39F1">
        <w:t>I</w:t>
      </w:r>
      <w:r>
        <w:t>nterest</w:t>
      </w:r>
      <w:bookmarkEnd w:id="9"/>
    </w:p>
    <w:p w14:paraId="63E7A3AA" w14:textId="75774C8E" w:rsidR="00F81EEB" w:rsidRDefault="00F81EEB" w:rsidP="00655385">
      <w:pPr>
        <w:jc w:val="both"/>
      </w:pPr>
      <w:r w:rsidRPr="00FC5F3B">
        <w:t xml:space="preserve">The Pre-Qualification </w:t>
      </w:r>
      <w:r w:rsidR="00B70335" w:rsidRPr="00FC5F3B">
        <w:t xml:space="preserve">stage is there </w:t>
      </w:r>
      <w:r w:rsidRPr="00FC5F3B">
        <w:t>to identify interested parties</w:t>
      </w:r>
      <w:r w:rsidR="0029608F">
        <w:t>,</w:t>
      </w:r>
      <w:r w:rsidR="00B70335" w:rsidRPr="00FC5F3B">
        <w:t xml:space="preserve"> </w:t>
      </w:r>
      <w:r w:rsidRPr="00FC5F3B">
        <w:t xml:space="preserve">their technical, managerial and resource capability and their current financial position. </w:t>
      </w:r>
      <w:r w:rsidR="00655385">
        <w:t xml:space="preserve"> </w:t>
      </w:r>
      <w:r w:rsidRPr="00FC5F3B">
        <w:t>To that end, Suppliers will be asked to complete</w:t>
      </w:r>
      <w:r w:rsidR="00FC5F3B">
        <w:t xml:space="preserve"> </w:t>
      </w:r>
      <w:r w:rsidR="00B70335" w:rsidRPr="00FC5F3B">
        <w:t>a pre-qualification questionnaire in a form broadly equivalent to the European Single Procurement Document (ESPD)</w:t>
      </w:r>
      <w:r w:rsidR="00655385">
        <w:t>,</w:t>
      </w:r>
      <w:r w:rsidR="00B70335" w:rsidRPr="00FC5F3B">
        <w:t xml:space="preserve"> which in turn is derived from the UCR 2016 (and parts of the PCR which the UCR </w:t>
      </w:r>
      <w:r w:rsidR="00B3689A" w:rsidRPr="00FC5F3B">
        <w:t>incorporates</w:t>
      </w:r>
      <w:r w:rsidR="00B70335" w:rsidRPr="00FC5F3B">
        <w:t>)</w:t>
      </w:r>
      <w:r w:rsidR="00655385">
        <w:t>.</w:t>
      </w:r>
    </w:p>
    <w:p w14:paraId="09CE2D5C" w14:textId="0FB30557" w:rsidR="00B65C06" w:rsidRPr="00655385" w:rsidRDefault="00655385" w:rsidP="0029608F">
      <w:pPr>
        <w:rPr>
          <w:rStyle w:val="DeltaViewInsertion"/>
          <w:rFonts w:cs="Arial"/>
          <w:color w:val="auto"/>
          <w:u w:val="none"/>
        </w:rPr>
      </w:pPr>
      <w:r>
        <w:rPr>
          <w:rStyle w:val="DeltaViewInsertion"/>
          <w:rFonts w:cs="Arial"/>
          <w:color w:val="auto"/>
          <w:u w:val="none"/>
        </w:rPr>
        <w:t xml:space="preserve">The </w:t>
      </w:r>
      <w:r w:rsidR="00B65C06" w:rsidRPr="00655385">
        <w:rPr>
          <w:rStyle w:val="DeltaViewInsertion"/>
          <w:rFonts w:cs="Arial"/>
          <w:color w:val="auto"/>
          <w:u w:val="none"/>
        </w:rPr>
        <w:t xml:space="preserve">PQQ Evaluation </w:t>
      </w:r>
      <w:r w:rsidR="0029608F" w:rsidRPr="00655385">
        <w:rPr>
          <w:rStyle w:val="DeltaViewInsertion"/>
          <w:rFonts w:cs="Arial"/>
          <w:color w:val="auto"/>
          <w:u w:val="none"/>
        </w:rPr>
        <w:t>Process</w:t>
      </w:r>
      <w:r>
        <w:rPr>
          <w:rStyle w:val="DeltaViewInsertion"/>
          <w:rFonts w:cs="Arial"/>
          <w:color w:val="auto"/>
          <w:u w:val="none"/>
        </w:rPr>
        <w:t xml:space="preserve"> is in three stages:</w:t>
      </w:r>
    </w:p>
    <w:p w14:paraId="3BE9F3D8" w14:textId="61E088FC" w:rsidR="00AE112C" w:rsidRPr="00B70335" w:rsidRDefault="00655385" w:rsidP="00AE112C">
      <w:pPr>
        <w:spacing w:after="0" w:line="240" w:lineRule="auto"/>
        <w:jc w:val="both"/>
        <w:rPr>
          <w:rStyle w:val="DeltaViewInsertion"/>
          <w:rFonts w:cs="Arial"/>
          <w:b/>
          <w:color w:val="auto"/>
          <w:kern w:val="28"/>
          <w:u w:val="none"/>
        </w:rPr>
      </w:pPr>
      <w:r>
        <w:rPr>
          <w:rStyle w:val="DeltaViewInsertion"/>
          <w:rFonts w:cs="Arial"/>
          <w:b/>
          <w:color w:val="auto"/>
          <w:kern w:val="28"/>
          <w:u w:val="none"/>
        </w:rPr>
        <w:t xml:space="preserve">PQQ </w:t>
      </w:r>
      <w:r w:rsidR="00AE112C" w:rsidRPr="00AE112C">
        <w:rPr>
          <w:rStyle w:val="DeltaViewInsertion"/>
          <w:rFonts w:cs="Arial"/>
          <w:b/>
          <w:color w:val="auto"/>
          <w:kern w:val="28"/>
          <w:u w:val="none"/>
        </w:rPr>
        <w:t>Stage One - Completeness and Compliance</w:t>
      </w:r>
    </w:p>
    <w:p w14:paraId="2F92AF69" w14:textId="77777777" w:rsidR="0029608F" w:rsidRDefault="0029608F" w:rsidP="00AE112C">
      <w:pPr>
        <w:spacing w:after="0" w:line="240" w:lineRule="auto"/>
        <w:ind w:left="709"/>
        <w:jc w:val="both"/>
        <w:rPr>
          <w:rStyle w:val="DeltaViewInsertion"/>
          <w:rFonts w:cs="Arial"/>
          <w:color w:val="auto"/>
          <w:kern w:val="28"/>
          <w:u w:val="none"/>
        </w:rPr>
      </w:pPr>
    </w:p>
    <w:p w14:paraId="193C85AE" w14:textId="76067089" w:rsidR="00AE112C" w:rsidRPr="00AE112C" w:rsidRDefault="00AE112C" w:rsidP="00AE112C">
      <w:pPr>
        <w:spacing w:after="0" w:line="240" w:lineRule="auto"/>
        <w:ind w:left="709"/>
        <w:jc w:val="both"/>
        <w:rPr>
          <w:rStyle w:val="DeltaViewInsertion"/>
          <w:rFonts w:cs="Arial"/>
          <w:color w:val="auto"/>
          <w:kern w:val="28"/>
          <w:u w:val="none"/>
        </w:rPr>
      </w:pPr>
      <w:r w:rsidRPr="00FC5F3B">
        <w:rPr>
          <w:rStyle w:val="DeltaViewInsertion"/>
          <w:rFonts w:cs="Arial"/>
          <w:color w:val="auto"/>
          <w:kern w:val="28"/>
          <w:u w:val="none"/>
        </w:rPr>
        <w:t xml:space="preserve">An assessment will be undertaken in order to identify any applicant who shall be disqualified in accordance with the </w:t>
      </w:r>
      <w:r w:rsidR="00B70335" w:rsidRPr="00FC5F3B">
        <w:rPr>
          <w:rStyle w:val="DeltaViewInsertion"/>
          <w:rFonts w:cs="Arial"/>
          <w:color w:val="auto"/>
          <w:kern w:val="28"/>
          <w:u w:val="none"/>
        </w:rPr>
        <w:t xml:space="preserve">mandatory or discretionary selection criteria provided in the UCR 2016. </w:t>
      </w:r>
      <w:r w:rsidR="00655385">
        <w:rPr>
          <w:rStyle w:val="DeltaViewInsertion"/>
          <w:rFonts w:cs="Arial"/>
          <w:color w:val="auto"/>
          <w:kern w:val="28"/>
          <w:u w:val="none"/>
        </w:rPr>
        <w:t xml:space="preserve"> </w:t>
      </w:r>
      <w:r w:rsidRPr="00FC5F3B">
        <w:rPr>
          <w:rStyle w:val="DeltaViewInsertion"/>
          <w:rFonts w:cs="Arial"/>
          <w:color w:val="auto"/>
          <w:kern w:val="28"/>
          <w:u w:val="none"/>
        </w:rPr>
        <w:t>Potential providers will also be assessed to determine that there are no irreconcilable conflicts of interest.</w:t>
      </w:r>
      <w:r w:rsidR="00655385">
        <w:rPr>
          <w:rStyle w:val="DeltaViewInsertion"/>
          <w:rFonts w:cs="Arial"/>
          <w:color w:val="auto"/>
          <w:kern w:val="28"/>
          <w:u w:val="none"/>
        </w:rPr>
        <w:t xml:space="preserve">  </w:t>
      </w:r>
      <w:r w:rsidRPr="00FC5F3B">
        <w:rPr>
          <w:rStyle w:val="DeltaViewInsertion"/>
          <w:rFonts w:cs="Arial"/>
          <w:color w:val="auto"/>
          <w:kern w:val="28"/>
          <w:u w:val="none"/>
        </w:rPr>
        <w:t xml:space="preserve">Following confirmation that the potential Applicant is eligible to participate in the procurement process, Portsmouth Water will then establish whether the Applicant has complied with information requirements, responded to all questions and signed the </w:t>
      </w:r>
      <w:r w:rsidR="00B70335" w:rsidRPr="00FC5F3B">
        <w:rPr>
          <w:rStyle w:val="DeltaViewInsertion"/>
          <w:rFonts w:cs="Arial"/>
          <w:color w:val="auto"/>
          <w:kern w:val="28"/>
          <w:u w:val="none"/>
        </w:rPr>
        <w:t xml:space="preserve">relevant confidentiality and compliance </w:t>
      </w:r>
      <w:r w:rsidRPr="00FC5F3B">
        <w:rPr>
          <w:rStyle w:val="DeltaViewInsertion"/>
          <w:rFonts w:cs="Arial"/>
          <w:color w:val="auto"/>
          <w:kern w:val="28"/>
          <w:u w:val="none"/>
        </w:rPr>
        <w:t>undertaking</w:t>
      </w:r>
      <w:r w:rsidR="00B70335" w:rsidRPr="00FC5F3B">
        <w:rPr>
          <w:rStyle w:val="DeltaViewInsertion"/>
          <w:rFonts w:cs="Arial"/>
          <w:color w:val="auto"/>
          <w:kern w:val="28"/>
          <w:u w:val="none"/>
        </w:rPr>
        <w:t>s</w:t>
      </w:r>
      <w:r w:rsidRPr="00FC5F3B">
        <w:rPr>
          <w:rStyle w:val="DeltaViewInsertion"/>
          <w:rFonts w:cs="Arial"/>
          <w:color w:val="auto"/>
          <w:kern w:val="28"/>
          <w:u w:val="none"/>
        </w:rPr>
        <w:t>.  Applicants who are found not to have provided a complete and compliant response may be rejected, and those rejected will not progress to the next stage of the evaluation process.</w:t>
      </w:r>
    </w:p>
    <w:p w14:paraId="41E12061" w14:textId="77777777" w:rsidR="00AE112C" w:rsidRPr="00AE112C" w:rsidRDefault="00AE112C" w:rsidP="00AE112C">
      <w:pPr>
        <w:spacing w:after="0" w:line="240" w:lineRule="auto"/>
        <w:jc w:val="both"/>
        <w:rPr>
          <w:rStyle w:val="DeltaViewInsertion"/>
          <w:rFonts w:cs="Arial"/>
          <w:color w:val="auto"/>
          <w:kern w:val="28"/>
          <w:u w:val="none"/>
        </w:rPr>
      </w:pPr>
    </w:p>
    <w:p w14:paraId="52451161" w14:textId="7DF41617" w:rsidR="00AE112C" w:rsidRPr="00AE112C" w:rsidRDefault="00655385" w:rsidP="00AE112C">
      <w:pPr>
        <w:spacing w:after="0" w:line="240" w:lineRule="auto"/>
        <w:jc w:val="both"/>
        <w:rPr>
          <w:rStyle w:val="DeltaViewInsertion"/>
          <w:rFonts w:cs="Arial"/>
          <w:b/>
          <w:color w:val="auto"/>
          <w:kern w:val="28"/>
          <w:u w:val="none"/>
        </w:rPr>
      </w:pPr>
      <w:r>
        <w:rPr>
          <w:rStyle w:val="DeltaViewInsertion"/>
          <w:rFonts w:cs="Arial"/>
          <w:b/>
          <w:color w:val="auto"/>
          <w:kern w:val="28"/>
          <w:u w:val="none"/>
        </w:rPr>
        <w:t xml:space="preserve">PQQ </w:t>
      </w:r>
      <w:r w:rsidR="00AE112C" w:rsidRPr="00AE112C">
        <w:rPr>
          <w:rStyle w:val="DeltaViewInsertion"/>
          <w:rFonts w:cs="Arial"/>
          <w:b/>
          <w:color w:val="auto"/>
          <w:kern w:val="28"/>
          <w:u w:val="none"/>
        </w:rPr>
        <w:t>Stage Two</w:t>
      </w:r>
      <w:r w:rsidR="00AE112C" w:rsidRPr="00AE112C">
        <w:rPr>
          <w:rStyle w:val="DeltaViewInsertion"/>
          <w:rFonts w:cs="Arial"/>
          <w:color w:val="auto"/>
          <w:kern w:val="28"/>
          <w:u w:val="none"/>
        </w:rPr>
        <w:t xml:space="preserve"> - </w:t>
      </w:r>
      <w:r w:rsidR="00AE112C" w:rsidRPr="00AE112C">
        <w:rPr>
          <w:rStyle w:val="DeltaViewInsertion"/>
          <w:rFonts w:cs="Arial"/>
          <w:b/>
          <w:color w:val="auto"/>
          <w:kern w:val="28"/>
          <w:u w:val="none"/>
        </w:rPr>
        <w:t>Detailed Assessment and Short List Selection</w:t>
      </w:r>
    </w:p>
    <w:p w14:paraId="7E056222" w14:textId="77777777" w:rsidR="0029608F" w:rsidRDefault="0029608F" w:rsidP="00AE112C">
      <w:pPr>
        <w:spacing w:after="0" w:line="240" w:lineRule="auto"/>
        <w:ind w:left="709"/>
        <w:jc w:val="both"/>
        <w:rPr>
          <w:rFonts w:cs="Arial"/>
        </w:rPr>
      </w:pPr>
    </w:p>
    <w:p w14:paraId="3EB889A2" w14:textId="7018295C" w:rsidR="00AE112C" w:rsidRPr="00AE112C" w:rsidRDefault="00AE112C" w:rsidP="00AE112C">
      <w:pPr>
        <w:spacing w:after="0" w:line="240" w:lineRule="auto"/>
        <w:ind w:left="709"/>
        <w:jc w:val="both"/>
      </w:pPr>
      <w:r w:rsidRPr="00AE112C">
        <w:rPr>
          <w:rFonts w:cs="Arial"/>
        </w:rPr>
        <w:t xml:space="preserve">All applicants that have passed the Stage </w:t>
      </w:r>
      <w:proofErr w:type="gramStart"/>
      <w:r w:rsidRPr="00AE112C">
        <w:rPr>
          <w:rFonts w:cs="Arial"/>
        </w:rPr>
        <w:t>One</w:t>
      </w:r>
      <w:proofErr w:type="gramEnd"/>
      <w:r w:rsidRPr="00AE112C">
        <w:rPr>
          <w:rFonts w:cs="Arial"/>
        </w:rPr>
        <w:t xml:space="preserve"> assessment will be evaluated in accordance with the detailed assessment, conducted using the responses to </w:t>
      </w:r>
      <w:r w:rsidR="00981DEE">
        <w:rPr>
          <w:rFonts w:cs="Arial"/>
        </w:rPr>
        <w:t xml:space="preserve">the sections </w:t>
      </w:r>
      <w:r w:rsidR="00B65C06">
        <w:rPr>
          <w:rFonts w:cs="Arial"/>
        </w:rPr>
        <w:t xml:space="preserve">of the PQQ seeking their experience and capacity. </w:t>
      </w:r>
      <w:r w:rsidR="00655385">
        <w:rPr>
          <w:rFonts w:cs="Arial"/>
        </w:rPr>
        <w:t xml:space="preserve"> </w:t>
      </w:r>
      <w:r w:rsidR="00B65C06">
        <w:rPr>
          <w:rFonts w:cs="Arial"/>
        </w:rPr>
        <w:t xml:space="preserve">These sections are either pass/fail or scored and include important values such as health and safety and modern slavery.  </w:t>
      </w:r>
      <w:r w:rsidRPr="00AE112C">
        <w:rPr>
          <w:rFonts w:cs="Arial"/>
        </w:rPr>
        <w:t xml:space="preserve"> </w:t>
      </w:r>
    </w:p>
    <w:p w14:paraId="2E60DDFB" w14:textId="77777777" w:rsidR="00AE112C" w:rsidRPr="00AE112C" w:rsidRDefault="00AE112C" w:rsidP="00AE112C">
      <w:pPr>
        <w:spacing w:after="0" w:line="240" w:lineRule="auto"/>
        <w:jc w:val="both"/>
        <w:rPr>
          <w:rStyle w:val="DeltaViewInsertion"/>
          <w:rFonts w:cs="Arial"/>
          <w:color w:val="auto"/>
          <w:u w:val="none"/>
        </w:rPr>
      </w:pPr>
    </w:p>
    <w:p w14:paraId="5530BA8D" w14:textId="18007BCD" w:rsidR="00AE112C" w:rsidRPr="00AE112C" w:rsidRDefault="00655385" w:rsidP="00AE112C">
      <w:pPr>
        <w:spacing w:after="0" w:line="240" w:lineRule="auto"/>
        <w:jc w:val="both"/>
        <w:rPr>
          <w:rStyle w:val="DeltaViewInsertion"/>
          <w:rFonts w:cs="Arial"/>
          <w:b/>
          <w:color w:val="auto"/>
          <w:kern w:val="28"/>
          <w:u w:val="none"/>
        </w:rPr>
      </w:pPr>
      <w:r>
        <w:rPr>
          <w:rStyle w:val="DeltaViewInsertion"/>
          <w:rFonts w:cs="Arial"/>
          <w:b/>
          <w:color w:val="auto"/>
          <w:kern w:val="28"/>
          <w:u w:val="none"/>
        </w:rPr>
        <w:t xml:space="preserve">PQQ </w:t>
      </w:r>
      <w:r w:rsidR="00AE112C" w:rsidRPr="00AE112C">
        <w:rPr>
          <w:rStyle w:val="DeltaViewInsertion"/>
          <w:rFonts w:cs="Arial"/>
          <w:b/>
          <w:color w:val="auto"/>
          <w:kern w:val="28"/>
          <w:u w:val="none"/>
        </w:rPr>
        <w:t>Stage Three - Final Assessment</w:t>
      </w:r>
    </w:p>
    <w:p w14:paraId="4971A14B" w14:textId="77777777" w:rsidR="00AE112C" w:rsidRPr="00AE112C" w:rsidRDefault="00AE112C" w:rsidP="00AE112C">
      <w:pPr>
        <w:spacing w:after="0" w:line="240" w:lineRule="auto"/>
        <w:jc w:val="both"/>
        <w:rPr>
          <w:rStyle w:val="DeltaViewInsertion"/>
          <w:rFonts w:cs="Arial"/>
          <w:b/>
          <w:color w:val="auto"/>
          <w:kern w:val="28"/>
          <w:u w:val="none"/>
        </w:rPr>
      </w:pPr>
    </w:p>
    <w:p w14:paraId="27458D91" w14:textId="69F79658" w:rsidR="00AE112C" w:rsidRPr="00AE112C" w:rsidRDefault="00AE112C" w:rsidP="00AE112C">
      <w:pPr>
        <w:spacing w:after="0" w:line="240" w:lineRule="auto"/>
        <w:ind w:left="709"/>
        <w:jc w:val="both"/>
        <w:rPr>
          <w:rStyle w:val="DeltaViewInsertion"/>
          <w:rFonts w:cs="Arial"/>
          <w:color w:val="auto"/>
          <w:kern w:val="28"/>
          <w:u w:val="none"/>
        </w:rPr>
      </w:pPr>
      <w:r w:rsidRPr="00AE112C">
        <w:rPr>
          <w:rStyle w:val="DeltaViewInsertion"/>
          <w:rFonts w:cs="Arial"/>
          <w:color w:val="auto"/>
          <w:kern w:val="28"/>
          <w:u w:val="none"/>
        </w:rPr>
        <w:t xml:space="preserve">Where an Applicant has submitted a complete and compliant response as confirmed in the Stage One assessment and has been selected to progress to the Invitation to Tender stage in the Stage Two assessment, Portsmouth Water will undertake an assessment of responses to </w:t>
      </w:r>
      <w:r w:rsidR="00981DEE">
        <w:rPr>
          <w:rStyle w:val="DeltaViewInsertion"/>
          <w:rFonts w:cs="Arial"/>
          <w:color w:val="auto"/>
          <w:kern w:val="28"/>
          <w:u w:val="none"/>
        </w:rPr>
        <w:t>the financial suitability of the Applicant</w:t>
      </w:r>
      <w:r w:rsidRPr="00AE112C">
        <w:rPr>
          <w:rStyle w:val="DeltaViewInsertion"/>
          <w:rFonts w:cs="Arial"/>
          <w:color w:val="auto"/>
          <w:kern w:val="28"/>
          <w:u w:val="none"/>
        </w:rPr>
        <w:t xml:space="preserve">, which will be assessed upon Pass/Fail criteria. </w:t>
      </w:r>
    </w:p>
    <w:p w14:paraId="3254CCEB" w14:textId="77777777" w:rsidR="00AE112C" w:rsidRPr="00AE112C" w:rsidRDefault="00AE112C" w:rsidP="00AE112C">
      <w:pPr>
        <w:spacing w:after="0" w:line="240" w:lineRule="auto"/>
        <w:ind w:left="709"/>
        <w:jc w:val="both"/>
        <w:rPr>
          <w:rStyle w:val="DeltaViewInsertion"/>
          <w:rFonts w:cs="Arial"/>
          <w:color w:val="auto"/>
          <w:kern w:val="28"/>
          <w:u w:val="none"/>
        </w:rPr>
      </w:pPr>
    </w:p>
    <w:p w14:paraId="7A4613A8" w14:textId="77777777" w:rsidR="00AE112C" w:rsidRDefault="00AE112C" w:rsidP="00AE112C">
      <w:pPr>
        <w:spacing w:after="0" w:line="240" w:lineRule="auto"/>
        <w:ind w:left="709"/>
        <w:jc w:val="both"/>
        <w:rPr>
          <w:rStyle w:val="DeltaViewInsertion"/>
          <w:rFonts w:cs="Arial"/>
          <w:color w:val="auto"/>
          <w:kern w:val="28"/>
          <w:u w:val="none"/>
        </w:rPr>
      </w:pPr>
      <w:r w:rsidRPr="00AE112C">
        <w:rPr>
          <w:rStyle w:val="DeltaViewInsertion"/>
          <w:rFonts w:cs="Arial"/>
          <w:color w:val="auto"/>
          <w:kern w:val="28"/>
          <w:u w:val="none"/>
        </w:rPr>
        <w:t xml:space="preserve">For the avoidance of doubt, the Final stage assessment will be conducted after the Stage Two assessment and only those suppliers who Portsmouth Water intends to invite to tender will proceed to the Final stage, and this will be reflected in the information provided within the notification sent to unsuccessful applicants.  </w:t>
      </w:r>
    </w:p>
    <w:p w14:paraId="05CB1553" w14:textId="09D32703" w:rsidR="00B65C06" w:rsidRDefault="00A83C9B" w:rsidP="00E45279">
      <w:pPr>
        <w:rPr>
          <w:rStyle w:val="DeltaViewInsertion"/>
          <w:rFonts w:cs="Arial"/>
          <w:color w:val="auto"/>
          <w:kern w:val="28"/>
          <w:u w:val="none"/>
        </w:rPr>
      </w:pPr>
      <w:r>
        <w:rPr>
          <w:rStyle w:val="DeltaViewInsertion"/>
          <w:rFonts w:cs="Arial"/>
          <w:color w:val="auto"/>
          <w:kern w:val="28"/>
          <w:u w:val="none"/>
        </w:rPr>
        <w:br w:type="page"/>
      </w:r>
    </w:p>
    <w:p w14:paraId="3AB16575" w14:textId="067FF316" w:rsidR="00086F4A" w:rsidRDefault="00086F4A" w:rsidP="0029608F">
      <w:pPr>
        <w:pStyle w:val="Heading1"/>
      </w:pPr>
      <w:bookmarkStart w:id="10" w:name="_Toc522785758"/>
      <w:r>
        <w:lastRenderedPageBreak/>
        <w:t>The Tender</w:t>
      </w:r>
      <w:bookmarkEnd w:id="10"/>
      <w:r>
        <w:t xml:space="preserve"> </w:t>
      </w:r>
    </w:p>
    <w:p w14:paraId="428E0841" w14:textId="77777777" w:rsidR="00086F4A" w:rsidRDefault="00086F4A" w:rsidP="00B65C06">
      <w:pPr>
        <w:rPr>
          <w:b/>
        </w:rPr>
      </w:pPr>
    </w:p>
    <w:p w14:paraId="780762CE" w14:textId="3763C2A8" w:rsidR="00B65C06" w:rsidRDefault="00B65C06" w:rsidP="0029608F">
      <w:pPr>
        <w:pStyle w:val="Heading2"/>
      </w:pPr>
      <w:bookmarkStart w:id="11" w:name="_Toc522785759"/>
      <w:r>
        <w:t>Tender Evaluation</w:t>
      </w:r>
      <w:bookmarkEnd w:id="11"/>
      <w:r>
        <w:t xml:space="preserve"> </w:t>
      </w:r>
    </w:p>
    <w:p w14:paraId="0569578A" w14:textId="0E87FBF9" w:rsidR="00B45064" w:rsidRDefault="00B65C06" w:rsidP="00655385">
      <w:pPr>
        <w:jc w:val="both"/>
      </w:pPr>
      <w:r>
        <w:t xml:space="preserve">Evaluation will rarely be price alone and will balance a price/cost ratio to arrive at the most economically advantageous tender. </w:t>
      </w:r>
      <w:r w:rsidR="00655385">
        <w:t xml:space="preserve"> </w:t>
      </w:r>
      <w:r>
        <w:t xml:space="preserve">The ITT will set out detailed criteria and sub-criteria with weightings. </w:t>
      </w:r>
      <w:r w:rsidR="00655385">
        <w:t xml:space="preserve"> </w:t>
      </w:r>
      <w:r>
        <w:t xml:space="preserve">The criteria will be set so as to ensure equal treatment and fairness and will draw on the assessment criteria in Appendix A to the extent relevant.  </w:t>
      </w:r>
      <w:r w:rsidR="006C5D9C">
        <w:t xml:space="preserve">The criteria will be fair and proportionate. </w:t>
      </w:r>
      <w:r w:rsidR="00655385">
        <w:t xml:space="preserve"> </w:t>
      </w:r>
      <w:r w:rsidR="006C5D9C">
        <w:t xml:space="preserve">In addition to the criteria a </w:t>
      </w:r>
      <w:r>
        <w:t>detailed methodology will be provided</w:t>
      </w:r>
      <w:r w:rsidR="006C5D9C">
        <w:t xml:space="preserve"> and made available to all Tenderers</w:t>
      </w:r>
      <w:r>
        <w:t xml:space="preserve">. </w:t>
      </w:r>
      <w:r w:rsidR="00655385">
        <w:t xml:space="preserve"> </w:t>
      </w:r>
      <w:r>
        <w:t xml:space="preserve">The evaluation will comply with this stated methodology. </w:t>
      </w:r>
    </w:p>
    <w:p w14:paraId="6B467873" w14:textId="22281C7B" w:rsidR="00B45064" w:rsidRPr="00EE7CB6" w:rsidRDefault="00B45064" w:rsidP="00655385">
      <w:pPr>
        <w:jc w:val="both"/>
      </w:pPr>
      <w:r>
        <w:t>The methodology will be compliant with procurement law and structured to arrive at the most economically advantageous tender.</w:t>
      </w:r>
      <w:r w:rsidR="00655385">
        <w:t xml:space="preserve"> </w:t>
      </w:r>
      <w:r>
        <w:t xml:space="preserve"> The criteria will take account of and draw from the methodology for selecting WRMP options</w:t>
      </w:r>
      <w:r w:rsidR="00B70335">
        <w:t xml:space="preserve">, as described in section 1.5 </w:t>
      </w:r>
      <w:r w:rsidR="009F776E">
        <w:t>of the</w:t>
      </w:r>
      <w:r w:rsidR="009F776E" w:rsidRPr="009F776E">
        <w:t xml:space="preserve"> </w:t>
      </w:r>
      <w:r w:rsidR="009F776E" w:rsidRPr="00A17D48">
        <w:t>Draft Water Resources Management Plan 2019</w:t>
      </w:r>
      <w:r w:rsidR="00655385">
        <w:t xml:space="preserve">. </w:t>
      </w:r>
      <w:r w:rsidR="009F776E">
        <w:t xml:space="preserve"> </w:t>
      </w:r>
      <w:r w:rsidR="00655385">
        <w:t>I</w:t>
      </w:r>
      <w:r>
        <w:t>n order to ensure consistency and where necessary</w:t>
      </w:r>
      <w:r w:rsidR="00907BB6">
        <w:t>,</w:t>
      </w:r>
      <w:r>
        <w:t xml:space="preserve"> t</w:t>
      </w:r>
      <w:r w:rsidR="004574BA">
        <w:t>h</w:t>
      </w:r>
      <w:r>
        <w:t>e modelling of solutions</w:t>
      </w:r>
      <w:r w:rsidR="00907BB6">
        <w:t xml:space="preserve"> will be </w:t>
      </w:r>
      <w:r>
        <w:t xml:space="preserve">by the same methodology used for the options. </w:t>
      </w:r>
      <w:r w:rsidR="00655385">
        <w:t xml:space="preserve"> </w:t>
      </w:r>
      <w:r>
        <w:t>However</w:t>
      </w:r>
      <w:r w:rsidR="00907BB6">
        <w:t>,</w:t>
      </w:r>
      <w:r>
        <w:t xml:space="preserve"> other criteria will also be applicable for selecting the successful Tenderer that are specific to the bid stage of the process (such as methodology and pricing). </w:t>
      </w:r>
      <w:r w:rsidR="00907BB6">
        <w:t xml:space="preserve"> </w:t>
      </w:r>
      <w:r>
        <w:t xml:space="preserve">These criteria will be project specific but in all cases will be fair, transparent and ensure equal treatment. </w:t>
      </w:r>
    </w:p>
    <w:p w14:paraId="72BE2B7F" w14:textId="0CFD1C69" w:rsidR="00B65C06" w:rsidRPr="00EE7CB6" w:rsidRDefault="003E39F1" w:rsidP="0029608F">
      <w:pPr>
        <w:pStyle w:val="Heading2"/>
      </w:pPr>
      <w:bookmarkStart w:id="12" w:name="_Toc522785760"/>
      <w:r>
        <w:t xml:space="preserve">Conditions </w:t>
      </w:r>
      <w:r w:rsidR="00B65C06" w:rsidRPr="00B65C06">
        <w:t xml:space="preserve">Applicable to </w:t>
      </w:r>
      <w:r>
        <w:t>A</w:t>
      </w:r>
      <w:r w:rsidR="00B65C06" w:rsidRPr="00EE7CB6">
        <w:t xml:space="preserve">ll </w:t>
      </w:r>
      <w:r>
        <w:t>S</w:t>
      </w:r>
      <w:r w:rsidR="00B65C06" w:rsidRPr="00EE7CB6">
        <w:t xml:space="preserve">tages of the </w:t>
      </w:r>
      <w:r>
        <w:t>P</w:t>
      </w:r>
      <w:r w:rsidR="00B65C06" w:rsidRPr="00EE7CB6">
        <w:t>rocess</w:t>
      </w:r>
      <w:bookmarkEnd w:id="12"/>
    </w:p>
    <w:p w14:paraId="3C6CD07D" w14:textId="34D01BC4" w:rsidR="00B65C06" w:rsidRDefault="00B65C06" w:rsidP="00907BB6">
      <w:pPr>
        <w:jc w:val="both"/>
      </w:pPr>
      <w:r>
        <w:t xml:space="preserve">Following the evaluation of bids in line with the Procurement strategy, the supplier will be notified of his progression to the next stage or that they have been unsuccessful. </w:t>
      </w:r>
    </w:p>
    <w:p w14:paraId="35872374" w14:textId="66EE88AF" w:rsidR="00B65C06" w:rsidRDefault="00A17D48" w:rsidP="00907BB6">
      <w:pPr>
        <w:jc w:val="both"/>
      </w:pPr>
      <w:r>
        <w:t>Portsmouth Water will</w:t>
      </w:r>
      <w:r w:rsidR="00B65C06">
        <w:t xml:space="preserve"> reserve the right to request additional information from a supplier at any stage.</w:t>
      </w:r>
      <w:r w:rsidR="00907BB6">
        <w:t xml:space="preserve"> </w:t>
      </w:r>
      <w:r w:rsidR="00B65C06">
        <w:t xml:space="preserve"> Failure to provide this information could result in the bidder’s disqualification. </w:t>
      </w:r>
      <w:r w:rsidR="00907BB6">
        <w:t xml:space="preserve"> </w:t>
      </w:r>
      <w:r w:rsidR="00B65C06">
        <w:t xml:space="preserve">In addition disqualification may also occur where referees cannot corroborate, validate or clarify information provided.  </w:t>
      </w:r>
    </w:p>
    <w:p w14:paraId="1C67DD07" w14:textId="77777777" w:rsidR="00B65C06" w:rsidRDefault="00B65C06" w:rsidP="00907BB6">
      <w:pPr>
        <w:spacing w:after="0" w:line="240" w:lineRule="auto"/>
        <w:jc w:val="both"/>
        <w:rPr>
          <w:rStyle w:val="DeltaViewInsertion"/>
          <w:rFonts w:cs="Arial"/>
          <w:color w:val="auto"/>
          <w:u w:val="none"/>
        </w:rPr>
      </w:pPr>
      <w:r w:rsidRPr="00AE112C">
        <w:rPr>
          <w:rStyle w:val="DeltaViewInsertion"/>
          <w:rFonts w:cs="Arial"/>
          <w:color w:val="auto"/>
          <w:u w:val="none"/>
        </w:rPr>
        <w:t xml:space="preserve">No information contained in this </w:t>
      </w:r>
      <w:r>
        <w:rPr>
          <w:rStyle w:val="DeltaViewInsertion"/>
          <w:rFonts w:cs="Arial"/>
          <w:color w:val="auto"/>
          <w:u w:val="none"/>
        </w:rPr>
        <w:t>Bid Assessment Criteria</w:t>
      </w:r>
      <w:r w:rsidRPr="00AE112C">
        <w:rPr>
          <w:rStyle w:val="DeltaViewInsertion"/>
          <w:rFonts w:cs="Arial"/>
          <w:color w:val="auto"/>
          <w:u w:val="none"/>
        </w:rPr>
        <w:t xml:space="preserve"> or in any communication made between </w:t>
      </w:r>
      <w:r w:rsidRPr="00AE112C">
        <w:rPr>
          <w:rStyle w:val="DeltaViewInsertion"/>
          <w:rFonts w:cs="Arial"/>
          <w:color w:val="auto"/>
          <w:kern w:val="28"/>
          <w:u w:val="none"/>
        </w:rPr>
        <w:t xml:space="preserve">Portsmouth Water </w:t>
      </w:r>
      <w:r w:rsidRPr="00AE112C">
        <w:rPr>
          <w:rStyle w:val="DeltaViewInsertion"/>
          <w:rFonts w:cs="Arial"/>
          <w:color w:val="auto"/>
          <w:u w:val="none"/>
        </w:rPr>
        <w:t xml:space="preserve">and any Applicant in connection with this </w:t>
      </w:r>
      <w:r>
        <w:rPr>
          <w:rStyle w:val="DeltaViewInsertion"/>
          <w:rFonts w:cs="Arial"/>
          <w:color w:val="auto"/>
          <w:u w:val="none"/>
        </w:rPr>
        <w:t>process</w:t>
      </w:r>
      <w:r w:rsidRPr="00AE112C">
        <w:rPr>
          <w:rStyle w:val="DeltaViewInsertion"/>
          <w:rFonts w:cs="Arial"/>
          <w:color w:val="auto"/>
          <w:u w:val="none"/>
        </w:rPr>
        <w:t xml:space="preserve">, </w:t>
      </w:r>
      <w:r>
        <w:rPr>
          <w:rStyle w:val="DeltaViewInsertion"/>
          <w:rFonts w:cs="Arial"/>
          <w:color w:val="auto"/>
          <w:u w:val="none"/>
        </w:rPr>
        <w:t xml:space="preserve">will </w:t>
      </w:r>
      <w:r w:rsidRPr="00AE112C">
        <w:rPr>
          <w:rStyle w:val="DeltaViewInsertion"/>
          <w:rFonts w:cs="Arial"/>
          <w:color w:val="auto"/>
          <w:u w:val="none"/>
        </w:rPr>
        <w:t xml:space="preserve">be relied upon as constituting a contract, agreement or representation that any contract shall be offered in relation to this </w:t>
      </w:r>
      <w:r>
        <w:rPr>
          <w:rStyle w:val="DeltaViewInsertion"/>
          <w:rFonts w:cs="Arial"/>
          <w:color w:val="auto"/>
          <w:u w:val="none"/>
        </w:rPr>
        <w:t>Bid</w:t>
      </w:r>
      <w:r w:rsidRPr="00AE112C">
        <w:rPr>
          <w:rStyle w:val="DeltaViewInsertion"/>
          <w:rFonts w:cs="Arial"/>
          <w:color w:val="auto"/>
          <w:u w:val="none"/>
        </w:rPr>
        <w:t>.</w:t>
      </w:r>
    </w:p>
    <w:p w14:paraId="0BCDDDA2" w14:textId="77777777" w:rsidR="00AE112C" w:rsidRPr="00AE112C" w:rsidRDefault="00AE112C" w:rsidP="007F4B9A"/>
    <w:p w14:paraId="73BC5874" w14:textId="23CF781D" w:rsidR="002017F4" w:rsidRDefault="002017F4" w:rsidP="0029608F">
      <w:pPr>
        <w:pStyle w:val="Heading2"/>
      </w:pPr>
      <w:bookmarkStart w:id="13" w:name="_Toc522785761"/>
      <w:r>
        <w:t xml:space="preserve">Sales/ Advertising </w:t>
      </w:r>
      <w:r w:rsidR="003E39F1">
        <w:t>I</w:t>
      </w:r>
      <w:r>
        <w:t>nformation</w:t>
      </w:r>
      <w:bookmarkEnd w:id="13"/>
    </w:p>
    <w:p w14:paraId="1B9A5AB8" w14:textId="67FE98C8" w:rsidR="002017F4" w:rsidRDefault="002017F4" w:rsidP="00907BB6">
      <w:pPr>
        <w:jc w:val="both"/>
      </w:pPr>
      <w:r w:rsidRPr="002017F4">
        <w:rPr>
          <w:u w:val="single"/>
        </w:rPr>
        <w:t>No</w:t>
      </w:r>
      <w:r>
        <w:t xml:space="preserve"> company advertising or sales information should be submitted with the response. </w:t>
      </w:r>
      <w:r w:rsidR="00907BB6">
        <w:t xml:space="preserve"> </w:t>
      </w:r>
      <w:r>
        <w:t xml:space="preserve">Any information provided will not be read or evaluated. </w:t>
      </w:r>
    </w:p>
    <w:p w14:paraId="5FA8DA3D" w14:textId="77777777" w:rsidR="00907BB6" w:rsidRDefault="00907BB6" w:rsidP="00907BB6">
      <w:pPr>
        <w:jc w:val="both"/>
      </w:pPr>
    </w:p>
    <w:p w14:paraId="0B9712FF" w14:textId="77777777" w:rsidR="002017F4" w:rsidRDefault="002017F4" w:rsidP="0029608F">
      <w:pPr>
        <w:pStyle w:val="Heading2"/>
      </w:pPr>
      <w:bookmarkStart w:id="14" w:name="_Toc522785762"/>
      <w:r>
        <w:t>Bidders’ Costs</w:t>
      </w:r>
      <w:bookmarkEnd w:id="14"/>
    </w:p>
    <w:p w14:paraId="3DC0856C" w14:textId="2D38307C" w:rsidR="000178A2" w:rsidRDefault="002017F4" w:rsidP="00907BB6">
      <w:pPr>
        <w:jc w:val="both"/>
      </w:pPr>
      <w:r>
        <w:t xml:space="preserve">Portsmouth Water will not be responsible for any financial outlay incurred as a result of preparing the submission at this or any future stage in the process. </w:t>
      </w:r>
      <w:r w:rsidR="00907BB6">
        <w:t xml:space="preserve"> </w:t>
      </w:r>
      <w:r w:rsidR="000178A2">
        <w:t xml:space="preserve">External Tenderers participate at their own cost, risk and expense and this is normal in the procurement market. </w:t>
      </w:r>
    </w:p>
    <w:p w14:paraId="1DCB5056" w14:textId="77777777" w:rsidR="000178A2" w:rsidRDefault="000178A2" w:rsidP="00907BB6">
      <w:pPr>
        <w:jc w:val="both"/>
      </w:pPr>
      <w:r>
        <w:lastRenderedPageBreak/>
        <w:t>However in order to ameliorate the market’s concerns and to ensure openness and fair competition, the following measures will be adopted:</w:t>
      </w:r>
    </w:p>
    <w:p w14:paraId="1BD5AD64" w14:textId="77777777" w:rsidR="000178A2" w:rsidRDefault="000178A2" w:rsidP="00907BB6">
      <w:pPr>
        <w:pStyle w:val="ListParagraph"/>
        <w:numPr>
          <w:ilvl w:val="0"/>
          <w:numId w:val="5"/>
        </w:numPr>
        <w:jc w:val="both"/>
      </w:pPr>
      <w:r>
        <w:t>Tender processes will be as streamlined as possible without unnecessary stages which increase Tender costs;</w:t>
      </w:r>
    </w:p>
    <w:p w14:paraId="6F698701" w14:textId="77777777" w:rsidR="000178A2" w:rsidRDefault="000178A2" w:rsidP="00907BB6">
      <w:pPr>
        <w:pStyle w:val="ListParagraph"/>
        <w:numPr>
          <w:ilvl w:val="0"/>
          <w:numId w:val="5"/>
        </w:numPr>
        <w:jc w:val="both"/>
      </w:pPr>
      <w:r>
        <w:t>Each Tender process of any significance will be commenced with a Tenderer information day or “hot start” in order to assist the market in understanding the requirement;</w:t>
      </w:r>
    </w:p>
    <w:p w14:paraId="3E6D1B9D" w14:textId="77777777" w:rsidR="002017F4" w:rsidRDefault="000178A2" w:rsidP="00907BB6">
      <w:pPr>
        <w:pStyle w:val="ListParagraph"/>
        <w:numPr>
          <w:ilvl w:val="0"/>
          <w:numId w:val="5"/>
        </w:numPr>
        <w:jc w:val="both"/>
      </w:pPr>
      <w:r>
        <w:t xml:space="preserve">Standard documents (where applicable also market standard) will be deployed to ensure that Tenderers are able to reuse material without having to redraft standard answers (for example in relation to mandatory rejection criteria </w:t>
      </w:r>
      <w:r w:rsidR="00EB6B9E">
        <w:t>as set out in the UCR);</w:t>
      </w:r>
    </w:p>
    <w:p w14:paraId="7AC91F63" w14:textId="77777777" w:rsidR="00EB6B9E" w:rsidRDefault="00EB6B9E" w:rsidP="00907BB6">
      <w:pPr>
        <w:pStyle w:val="ListParagraph"/>
        <w:numPr>
          <w:ilvl w:val="0"/>
          <w:numId w:val="5"/>
        </w:numPr>
        <w:jc w:val="both"/>
      </w:pPr>
      <w:r>
        <w:t xml:space="preserve">Deploying Self certification and self-cleansing where appropriate in keeping with Government procurement guidance. </w:t>
      </w:r>
    </w:p>
    <w:p w14:paraId="10C61280" w14:textId="77777777" w:rsidR="00FD53F9" w:rsidRDefault="00E348AF" w:rsidP="0029608F">
      <w:pPr>
        <w:pStyle w:val="Heading2"/>
      </w:pPr>
      <w:bookmarkStart w:id="15" w:name="_Toc522785763"/>
      <w:r>
        <w:t>Questions</w:t>
      </w:r>
      <w:bookmarkEnd w:id="15"/>
      <w:r>
        <w:t xml:space="preserve"> </w:t>
      </w:r>
    </w:p>
    <w:p w14:paraId="19C083F5" w14:textId="77777777" w:rsidR="00E348AF" w:rsidRDefault="00E348AF" w:rsidP="00907BB6">
      <w:pPr>
        <w:jc w:val="both"/>
      </w:pPr>
      <w:r>
        <w:t xml:space="preserve">All questions should be emailed directly to </w:t>
      </w:r>
      <w:hyperlink r:id="rId16" w:history="1">
        <w:r w:rsidRPr="00506214">
          <w:rPr>
            <w:rStyle w:val="Hyperlink"/>
          </w:rPr>
          <w:t>s.morley@portsmouthwater.co.uk</w:t>
        </w:r>
      </w:hyperlink>
    </w:p>
    <w:p w14:paraId="0992FE1D" w14:textId="6BC94427" w:rsidR="00E348AF" w:rsidRDefault="00F0797E" w:rsidP="00907BB6">
      <w:pPr>
        <w:jc w:val="both"/>
      </w:pPr>
      <w:r>
        <w:t xml:space="preserve">The Company will respond in line with its procurement strategy. </w:t>
      </w:r>
      <w:r w:rsidR="00907BB6">
        <w:t xml:space="preserve"> </w:t>
      </w:r>
      <w:r>
        <w:t xml:space="preserve">Questions received will be circulated to other bidders along with the Company’s response. </w:t>
      </w:r>
    </w:p>
    <w:p w14:paraId="672B432C" w14:textId="7D1ABFFF" w:rsidR="00F0797E" w:rsidRDefault="00F0797E" w:rsidP="00907BB6">
      <w:pPr>
        <w:jc w:val="both"/>
      </w:pPr>
      <w:r>
        <w:t>Questions received using any other method</w:t>
      </w:r>
      <w:r w:rsidR="00856E2D">
        <w:t xml:space="preserve"> </w:t>
      </w:r>
      <w:r w:rsidR="00D7121C">
        <w:t>(</w:t>
      </w:r>
      <w:r w:rsidR="00856E2D">
        <w:t xml:space="preserve">other than that specified above or on the company’s </w:t>
      </w:r>
      <w:r w:rsidR="00D7121C">
        <w:t>Market Information Portal)</w:t>
      </w:r>
      <w:r>
        <w:t xml:space="preserve"> or to any other employee will not be answered. </w:t>
      </w:r>
      <w:r w:rsidR="00907BB6">
        <w:t xml:space="preserve"> </w:t>
      </w:r>
      <w:r>
        <w:t xml:space="preserve">The questions will be logged which will be added to during the bid process. </w:t>
      </w:r>
    </w:p>
    <w:p w14:paraId="01BCE85F" w14:textId="77777777" w:rsidR="007D71BF" w:rsidRDefault="007D71BF">
      <w:r>
        <w:br w:type="page"/>
      </w:r>
    </w:p>
    <w:p w14:paraId="472B41E1" w14:textId="77777777" w:rsidR="007D71BF" w:rsidRDefault="007D71BF"/>
    <w:p w14:paraId="296008C4" w14:textId="77777777" w:rsidR="0029608F" w:rsidRDefault="007D71BF" w:rsidP="0029608F">
      <w:pPr>
        <w:pStyle w:val="Heading1"/>
      </w:pPr>
      <w:bookmarkStart w:id="16" w:name="_Toc522785764"/>
      <w:r>
        <w:t>Appendix 1</w:t>
      </w:r>
      <w:r w:rsidR="0062060E">
        <w:t xml:space="preserve"> – Bid Assessment Criteria</w:t>
      </w:r>
      <w:r w:rsidR="00B65C06">
        <w:t>.</w:t>
      </w:r>
      <w:bookmarkEnd w:id="16"/>
      <w:r w:rsidR="00B65C06">
        <w:t xml:space="preserve"> </w:t>
      </w:r>
    </w:p>
    <w:p w14:paraId="322AFC17" w14:textId="25CE5204" w:rsidR="00C02A74" w:rsidRDefault="00B65C06" w:rsidP="00907BB6">
      <w:pPr>
        <w:jc w:val="both"/>
      </w:pPr>
      <w:r>
        <w:t xml:space="preserve">These criteria </w:t>
      </w:r>
      <w:r w:rsidR="00B45064">
        <w:t xml:space="preserve">are set out here to reflect the WRMP options criteria. </w:t>
      </w:r>
      <w:r w:rsidR="00907BB6">
        <w:t xml:space="preserve"> </w:t>
      </w:r>
      <w:r w:rsidR="00B45064">
        <w:t xml:space="preserve">They also </w:t>
      </w:r>
      <w:r>
        <w:t xml:space="preserve">apply to the planning stages, PQQ and Award criteria but will have greater or lesser applicability to each stage. </w:t>
      </w:r>
      <w:r w:rsidR="00907BB6">
        <w:t xml:space="preserve"> </w:t>
      </w:r>
      <w:r>
        <w:t xml:space="preserve">For example, information criteria will be relevant only to PQQ </w:t>
      </w:r>
      <w:r w:rsidR="00645256">
        <w:t>whereas others</w:t>
      </w:r>
      <w:r>
        <w:t xml:space="preserve"> are more applicable to Tender evaluation. </w:t>
      </w:r>
    </w:p>
    <w:p w14:paraId="11B14421" w14:textId="77777777" w:rsidR="007D71BF" w:rsidRDefault="007D71BF" w:rsidP="0029608F">
      <w:pPr>
        <w:pStyle w:val="Heading2"/>
      </w:pPr>
      <w:bookmarkStart w:id="17" w:name="_Toc522785765"/>
      <w:r>
        <w:t>Bid Assessment Criteria (Supply Side)</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410"/>
      </w:tblGrid>
      <w:tr w:rsidR="00907BB6" w:rsidRPr="00907BB6" w14:paraId="597AC929" w14:textId="77777777" w:rsidTr="00907BB6">
        <w:trPr>
          <w:trHeight w:val="375"/>
          <w:tblHeader/>
        </w:trPr>
        <w:tc>
          <w:tcPr>
            <w:tcW w:w="2000" w:type="pct"/>
            <w:shd w:val="clear" w:color="auto" w:fill="D9D9D9" w:themeFill="background1" w:themeFillShade="D9"/>
            <w:vAlign w:val="center"/>
            <w:hideMark/>
          </w:tcPr>
          <w:p w14:paraId="588F6AB2" w14:textId="77777777" w:rsidR="00457C0F" w:rsidRPr="00907BB6" w:rsidRDefault="00457C0F" w:rsidP="00457C0F">
            <w:pPr>
              <w:spacing w:after="0" w:line="240" w:lineRule="auto"/>
              <w:rPr>
                <w:rFonts w:eastAsia="Times New Roman" w:cs="Arial"/>
                <w:sz w:val="28"/>
                <w:szCs w:val="28"/>
                <w:lang w:eastAsia="en-GB"/>
              </w:rPr>
            </w:pPr>
            <w:r w:rsidRPr="00907BB6">
              <w:rPr>
                <w:rFonts w:eastAsia="Times New Roman" w:cs="Arial"/>
                <w:sz w:val="28"/>
                <w:szCs w:val="28"/>
                <w:lang w:eastAsia="en-GB"/>
              </w:rPr>
              <w:t>Information Grouping</w:t>
            </w:r>
          </w:p>
        </w:tc>
        <w:tc>
          <w:tcPr>
            <w:tcW w:w="3000" w:type="pct"/>
            <w:shd w:val="clear" w:color="auto" w:fill="D9D9D9" w:themeFill="background1" w:themeFillShade="D9"/>
            <w:vAlign w:val="center"/>
            <w:hideMark/>
          </w:tcPr>
          <w:p w14:paraId="10FD1E29" w14:textId="77777777" w:rsidR="00457C0F" w:rsidRPr="00907BB6" w:rsidRDefault="00457C0F" w:rsidP="00457C0F">
            <w:pPr>
              <w:spacing w:after="0" w:line="240" w:lineRule="auto"/>
              <w:rPr>
                <w:rFonts w:eastAsia="Times New Roman" w:cs="Arial"/>
                <w:sz w:val="28"/>
                <w:szCs w:val="28"/>
                <w:lang w:eastAsia="en-GB"/>
              </w:rPr>
            </w:pPr>
            <w:r w:rsidRPr="00907BB6">
              <w:rPr>
                <w:rFonts w:eastAsia="Times New Roman" w:cs="Arial"/>
                <w:sz w:val="28"/>
                <w:szCs w:val="28"/>
                <w:lang w:eastAsia="en-GB"/>
              </w:rPr>
              <w:t>Data Required</w:t>
            </w:r>
          </w:p>
        </w:tc>
      </w:tr>
      <w:tr w:rsidR="00457C0F" w:rsidRPr="00457C0F" w14:paraId="506A13AC" w14:textId="77777777" w:rsidTr="00907BB6">
        <w:trPr>
          <w:trHeight w:val="225"/>
        </w:trPr>
        <w:tc>
          <w:tcPr>
            <w:tcW w:w="2000" w:type="pct"/>
            <w:vMerge w:val="restart"/>
            <w:shd w:val="clear" w:color="auto" w:fill="auto"/>
            <w:vAlign w:val="center"/>
            <w:hideMark/>
          </w:tcPr>
          <w:p w14:paraId="511A6783"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Option Details</w:t>
            </w:r>
          </w:p>
        </w:tc>
        <w:tc>
          <w:tcPr>
            <w:tcW w:w="3000" w:type="pct"/>
            <w:shd w:val="clear" w:color="auto" w:fill="auto"/>
            <w:vAlign w:val="center"/>
            <w:hideMark/>
          </w:tcPr>
          <w:p w14:paraId="7D01FD9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Company</w:t>
            </w:r>
          </w:p>
        </w:tc>
      </w:tr>
      <w:tr w:rsidR="00457C0F" w:rsidRPr="00457C0F" w14:paraId="35C20F6A" w14:textId="77777777" w:rsidTr="00907BB6">
        <w:trPr>
          <w:trHeight w:val="225"/>
        </w:trPr>
        <w:tc>
          <w:tcPr>
            <w:tcW w:w="2000" w:type="pct"/>
            <w:vMerge/>
            <w:vAlign w:val="center"/>
            <w:hideMark/>
          </w:tcPr>
          <w:p w14:paraId="10817F8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3065A4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Name</w:t>
            </w:r>
          </w:p>
        </w:tc>
      </w:tr>
      <w:tr w:rsidR="00457C0F" w:rsidRPr="00457C0F" w14:paraId="688602A6" w14:textId="77777777" w:rsidTr="00907BB6">
        <w:trPr>
          <w:trHeight w:val="225"/>
        </w:trPr>
        <w:tc>
          <w:tcPr>
            <w:tcW w:w="2000" w:type="pct"/>
            <w:vMerge/>
            <w:vAlign w:val="center"/>
            <w:hideMark/>
          </w:tcPr>
          <w:p w14:paraId="70D6232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20EB015"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Reference</w:t>
            </w:r>
          </w:p>
        </w:tc>
      </w:tr>
      <w:tr w:rsidR="00457C0F" w:rsidRPr="00457C0F" w14:paraId="5018DCED" w14:textId="77777777" w:rsidTr="00907BB6">
        <w:trPr>
          <w:trHeight w:val="225"/>
        </w:trPr>
        <w:tc>
          <w:tcPr>
            <w:tcW w:w="2000" w:type="pct"/>
            <w:vMerge/>
            <w:vAlign w:val="center"/>
            <w:hideMark/>
          </w:tcPr>
          <w:p w14:paraId="78207F28"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1BB0E1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Description</w:t>
            </w:r>
          </w:p>
        </w:tc>
      </w:tr>
      <w:tr w:rsidR="00457C0F" w:rsidRPr="00457C0F" w14:paraId="54DD62B5" w14:textId="77777777" w:rsidTr="00907BB6">
        <w:trPr>
          <w:trHeight w:val="225"/>
        </w:trPr>
        <w:tc>
          <w:tcPr>
            <w:tcW w:w="2000" w:type="pct"/>
            <w:vMerge/>
            <w:vAlign w:val="center"/>
            <w:hideMark/>
          </w:tcPr>
          <w:p w14:paraId="64E0560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D50190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Resource Type (Raw/ Potable)</w:t>
            </w:r>
          </w:p>
        </w:tc>
      </w:tr>
      <w:tr w:rsidR="00457C0F" w:rsidRPr="00457C0F" w14:paraId="30BCBC21" w14:textId="77777777" w:rsidTr="00907BB6">
        <w:trPr>
          <w:trHeight w:val="225"/>
        </w:trPr>
        <w:tc>
          <w:tcPr>
            <w:tcW w:w="2000" w:type="pct"/>
            <w:vMerge/>
            <w:vAlign w:val="center"/>
            <w:hideMark/>
          </w:tcPr>
          <w:p w14:paraId="4C209DEF"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A57AE0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Deployable Output (Ml/d) for Dry year average and dry year critical period</w:t>
            </w:r>
          </w:p>
        </w:tc>
      </w:tr>
      <w:tr w:rsidR="00457C0F" w:rsidRPr="00457C0F" w14:paraId="345849D0" w14:textId="77777777" w:rsidTr="00907BB6">
        <w:trPr>
          <w:trHeight w:val="225"/>
        </w:trPr>
        <w:tc>
          <w:tcPr>
            <w:tcW w:w="2000" w:type="pct"/>
            <w:vMerge/>
            <w:vAlign w:val="center"/>
            <w:hideMark/>
          </w:tcPr>
          <w:p w14:paraId="538A198D"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4030EB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earliest start date</w:t>
            </w:r>
          </w:p>
        </w:tc>
      </w:tr>
      <w:tr w:rsidR="00457C0F" w:rsidRPr="00457C0F" w14:paraId="24FBB71F" w14:textId="77777777" w:rsidTr="00907BB6">
        <w:trPr>
          <w:trHeight w:val="225"/>
        </w:trPr>
        <w:tc>
          <w:tcPr>
            <w:tcW w:w="2000" w:type="pct"/>
            <w:vMerge/>
            <w:vAlign w:val="center"/>
            <w:hideMark/>
          </w:tcPr>
          <w:p w14:paraId="3A148768"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09B684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location of solution and connection point into PRT network</w:t>
            </w:r>
          </w:p>
        </w:tc>
      </w:tr>
      <w:tr w:rsidR="00457C0F" w:rsidRPr="00457C0F" w14:paraId="210B461B" w14:textId="77777777" w:rsidTr="00907BB6">
        <w:trPr>
          <w:trHeight w:val="225"/>
        </w:trPr>
        <w:tc>
          <w:tcPr>
            <w:tcW w:w="2000" w:type="pct"/>
            <w:vMerge/>
            <w:vAlign w:val="center"/>
            <w:hideMark/>
          </w:tcPr>
          <w:p w14:paraId="67ACDF8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E07170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Coordinates</w:t>
            </w:r>
          </w:p>
        </w:tc>
      </w:tr>
      <w:tr w:rsidR="00457C0F" w:rsidRPr="00457C0F" w14:paraId="6E94A311" w14:textId="77777777" w:rsidTr="00907BB6">
        <w:trPr>
          <w:trHeight w:val="675"/>
        </w:trPr>
        <w:tc>
          <w:tcPr>
            <w:tcW w:w="2000" w:type="pct"/>
            <w:vMerge/>
            <w:vAlign w:val="center"/>
            <w:hideMark/>
          </w:tcPr>
          <w:p w14:paraId="488D364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86B17BF"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assessment of the risk and uncertainty associated with the option, including the likelihood and impact of reducing yield due to climate change, environmental constraints and the occurrence of drought</w:t>
            </w:r>
          </w:p>
          <w:p w14:paraId="6C680BAB" w14:textId="77777777" w:rsidR="0029608F" w:rsidRPr="0029608F" w:rsidRDefault="0029608F" w:rsidP="00457C0F">
            <w:pPr>
              <w:spacing w:after="0" w:line="240" w:lineRule="auto"/>
              <w:rPr>
                <w:rFonts w:eastAsia="Times New Roman" w:cs="Arial"/>
                <w:color w:val="000000"/>
                <w:sz w:val="20"/>
                <w:szCs w:val="20"/>
                <w:lang w:eastAsia="en-GB"/>
              </w:rPr>
            </w:pPr>
          </w:p>
        </w:tc>
      </w:tr>
      <w:tr w:rsidR="00457C0F" w:rsidRPr="00457C0F" w14:paraId="6427241E" w14:textId="77777777" w:rsidTr="00907BB6">
        <w:trPr>
          <w:trHeight w:val="900"/>
        </w:trPr>
        <w:tc>
          <w:tcPr>
            <w:tcW w:w="2000" w:type="pct"/>
            <w:vMerge w:val="restart"/>
            <w:shd w:val="clear" w:color="auto" w:fill="auto"/>
            <w:vAlign w:val="center"/>
            <w:hideMark/>
          </w:tcPr>
          <w:p w14:paraId="5740BE6F"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Security and Resilience</w:t>
            </w:r>
          </w:p>
        </w:tc>
        <w:tc>
          <w:tcPr>
            <w:tcW w:w="3000" w:type="pct"/>
            <w:shd w:val="clear" w:color="auto" w:fill="auto"/>
            <w:vAlign w:val="center"/>
            <w:hideMark/>
          </w:tcPr>
          <w:p w14:paraId="13E22121"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For the occurrence of drought , describe and demonstrate the resilience of the option to severe drought, including the nature and severity of droughts that have been tested; as a minimum we expect that it would provide resilience to drought with an approximate 0.5% chance of annual occurrence</w:t>
            </w:r>
          </w:p>
          <w:p w14:paraId="69D67A85" w14:textId="77777777" w:rsidR="0029608F" w:rsidRPr="0029608F" w:rsidRDefault="0029608F" w:rsidP="00457C0F">
            <w:pPr>
              <w:spacing w:after="0" w:line="240" w:lineRule="auto"/>
              <w:rPr>
                <w:rFonts w:eastAsia="Times New Roman" w:cs="Arial"/>
                <w:color w:val="000000"/>
                <w:sz w:val="20"/>
                <w:szCs w:val="20"/>
                <w:lang w:eastAsia="en-GB"/>
              </w:rPr>
            </w:pPr>
          </w:p>
        </w:tc>
      </w:tr>
      <w:tr w:rsidR="00457C0F" w:rsidRPr="00457C0F" w14:paraId="7CFDA959" w14:textId="77777777" w:rsidTr="00907BB6">
        <w:trPr>
          <w:trHeight w:val="225"/>
        </w:trPr>
        <w:tc>
          <w:tcPr>
            <w:tcW w:w="2000" w:type="pct"/>
            <w:vMerge/>
            <w:vAlign w:val="center"/>
            <w:hideMark/>
          </w:tcPr>
          <w:p w14:paraId="4CA1910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D44A1B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assessment of the flexibility of the option to adapt to future uncertainty</w:t>
            </w:r>
          </w:p>
        </w:tc>
      </w:tr>
      <w:tr w:rsidR="00457C0F" w:rsidRPr="00457C0F" w14:paraId="0FBE3476" w14:textId="77777777" w:rsidTr="00907BB6">
        <w:trPr>
          <w:trHeight w:val="450"/>
        </w:trPr>
        <w:tc>
          <w:tcPr>
            <w:tcW w:w="2000" w:type="pct"/>
            <w:vMerge/>
            <w:vAlign w:val="center"/>
            <w:hideMark/>
          </w:tcPr>
          <w:p w14:paraId="2A56A58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9182E8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explanation of whether the option depends on an existing scheme, or is mutually exclusive with another scheme</w:t>
            </w:r>
          </w:p>
        </w:tc>
      </w:tr>
      <w:tr w:rsidR="00457C0F" w:rsidRPr="00457C0F" w14:paraId="62AE2FB6" w14:textId="77777777" w:rsidTr="00907BB6">
        <w:trPr>
          <w:trHeight w:val="225"/>
        </w:trPr>
        <w:tc>
          <w:tcPr>
            <w:tcW w:w="2000" w:type="pct"/>
            <w:vMerge/>
            <w:vAlign w:val="center"/>
            <w:hideMark/>
          </w:tcPr>
          <w:p w14:paraId="0EEF3B8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ACC824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Any factors or constraints specific to the option</w:t>
            </w:r>
          </w:p>
        </w:tc>
      </w:tr>
      <w:tr w:rsidR="00457C0F" w:rsidRPr="00457C0F" w14:paraId="56D311F2" w14:textId="77777777" w:rsidTr="00907BB6">
        <w:trPr>
          <w:trHeight w:val="1350"/>
        </w:trPr>
        <w:tc>
          <w:tcPr>
            <w:tcW w:w="2000" w:type="pct"/>
            <w:vMerge/>
            <w:vAlign w:val="center"/>
            <w:hideMark/>
          </w:tcPr>
          <w:p w14:paraId="4F693E1F"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A13401C" w14:textId="77777777" w:rsid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Water quality data to be provided by the bidder if they are an incumbent water company to all for a DWSP risk assessment on discoloration, nitrates, pH, and disinfection by-products, sufficient to meet the requirements of Regulation 15 of the Water Supply (Water Quality) Regulations 2016 (in England), and to allow us to undertake an assessment of the potential impact of mixing of different water types within our distribution network</w:t>
            </w:r>
          </w:p>
          <w:p w14:paraId="1380FF69" w14:textId="2F7AC4F1" w:rsidR="00781DCA" w:rsidRPr="0029608F" w:rsidRDefault="00781DCA" w:rsidP="00457C0F">
            <w:pPr>
              <w:spacing w:after="0" w:line="240" w:lineRule="auto"/>
              <w:rPr>
                <w:rFonts w:eastAsia="Times New Roman" w:cs="Arial"/>
                <w:color w:val="000000"/>
                <w:sz w:val="20"/>
                <w:szCs w:val="20"/>
                <w:lang w:eastAsia="en-GB"/>
              </w:rPr>
            </w:pPr>
          </w:p>
        </w:tc>
      </w:tr>
      <w:tr w:rsidR="00457C0F" w:rsidRPr="00457C0F" w14:paraId="1E36FEE2" w14:textId="77777777" w:rsidTr="00907BB6">
        <w:trPr>
          <w:trHeight w:val="675"/>
        </w:trPr>
        <w:tc>
          <w:tcPr>
            <w:tcW w:w="2000" w:type="pct"/>
            <w:shd w:val="clear" w:color="auto" w:fill="auto"/>
            <w:vAlign w:val="center"/>
            <w:hideMark/>
          </w:tcPr>
          <w:p w14:paraId="7A645098"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Operational Regime</w:t>
            </w:r>
          </w:p>
        </w:tc>
        <w:tc>
          <w:tcPr>
            <w:tcW w:w="3000" w:type="pct"/>
            <w:shd w:val="clear" w:color="auto" w:fill="auto"/>
            <w:vAlign w:val="center"/>
            <w:hideMark/>
          </w:tcPr>
          <w:p w14:paraId="0A988F7B"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 xml:space="preserve">Description of how the option will be utilised. E.g. id the bulk export to be a 365 days per year, or is only required in drought </w:t>
            </w:r>
            <w:proofErr w:type="spellStart"/>
            <w:r w:rsidRPr="0029608F">
              <w:rPr>
                <w:rFonts w:eastAsia="Times New Roman" w:cs="Arial"/>
                <w:color w:val="000000"/>
                <w:sz w:val="20"/>
                <w:szCs w:val="20"/>
                <w:lang w:eastAsia="en-GB"/>
              </w:rPr>
              <w:t>etc</w:t>
            </w:r>
            <w:proofErr w:type="spellEnd"/>
            <w:r w:rsidRPr="0029608F">
              <w:rPr>
                <w:rFonts w:eastAsia="Times New Roman" w:cs="Arial"/>
                <w:color w:val="000000"/>
                <w:sz w:val="20"/>
                <w:szCs w:val="20"/>
                <w:lang w:eastAsia="en-GB"/>
              </w:rPr>
              <w:t xml:space="preserve"> Enough information on how it will be operated to allow the WRP tables to be completed. </w:t>
            </w:r>
          </w:p>
          <w:p w14:paraId="7574D5B2" w14:textId="77777777" w:rsidR="0029608F" w:rsidRPr="0029608F" w:rsidRDefault="0029608F" w:rsidP="00457C0F">
            <w:pPr>
              <w:spacing w:after="0" w:line="240" w:lineRule="auto"/>
              <w:rPr>
                <w:rFonts w:eastAsia="Times New Roman" w:cs="Arial"/>
                <w:color w:val="000000"/>
                <w:sz w:val="20"/>
                <w:szCs w:val="20"/>
                <w:lang w:eastAsia="en-GB"/>
              </w:rPr>
            </w:pPr>
          </w:p>
        </w:tc>
      </w:tr>
      <w:tr w:rsidR="00457C0F" w:rsidRPr="00457C0F" w14:paraId="20B7B247" w14:textId="77777777" w:rsidTr="00907BB6">
        <w:trPr>
          <w:trHeight w:val="225"/>
        </w:trPr>
        <w:tc>
          <w:tcPr>
            <w:tcW w:w="2000" w:type="pct"/>
            <w:shd w:val="clear" w:color="auto" w:fill="auto"/>
            <w:vAlign w:val="center"/>
            <w:hideMark/>
          </w:tcPr>
          <w:p w14:paraId="3EDCE943"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Cost Information</w:t>
            </w:r>
          </w:p>
        </w:tc>
        <w:tc>
          <w:tcPr>
            <w:tcW w:w="3000" w:type="pct"/>
            <w:shd w:val="clear" w:color="auto" w:fill="auto"/>
            <w:vAlign w:val="center"/>
            <w:hideMark/>
          </w:tcPr>
          <w:p w14:paraId="19C523C6" w14:textId="77777777" w:rsidR="00457C0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Bulk Export Cost £/Ml</w:t>
            </w:r>
          </w:p>
          <w:p w14:paraId="3BED7BEB" w14:textId="77777777" w:rsidR="0029608F" w:rsidRPr="0029608F" w:rsidRDefault="0029608F" w:rsidP="00457C0F">
            <w:pPr>
              <w:spacing w:after="0" w:line="240" w:lineRule="auto"/>
              <w:rPr>
                <w:rFonts w:eastAsia="Times New Roman" w:cs="Arial"/>
                <w:color w:val="000000"/>
                <w:sz w:val="20"/>
                <w:szCs w:val="20"/>
                <w:lang w:eastAsia="en-GB"/>
              </w:rPr>
            </w:pPr>
          </w:p>
        </w:tc>
      </w:tr>
    </w:tbl>
    <w:p w14:paraId="13C1CE7A" w14:textId="77777777" w:rsidR="00907BB6" w:rsidRDefault="00907BB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410"/>
      </w:tblGrid>
      <w:tr w:rsidR="00907BB6" w:rsidRPr="00907BB6" w14:paraId="16FDE6F1" w14:textId="77777777" w:rsidTr="00907BB6">
        <w:trPr>
          <w:trHeight w:val="255"/>
          <w:tblHeader/>
        </w:trPr>
        <w:tc>
          <w:tcPr>
            <w:tcW w:w="2000" w:type="pct"/>
            <w:shd w:val="clear" w:color="auto" w:fill="D9D9D9" w:themeFill="background1" w:themeFillShade="D9"/>
            <w:vAlign w:val="center"/>
            <w:hideMark/>
          </w:tcPr>
          <w:p w14:paraId="423F0158" w14:textId="77777777" w:rsidR="00457C0F" w:rsidRPr="00907BB6" w:rsidRDefault="00457C0F" w:rsidP="00457C0F">
            <w:pPr>
              <w:spacing w:after="0" w:line="240" w:lineRule="auto"/>
              <w:rPr>
                <w:rFonts w:eastAsia="Times New Roman" w:cs="Arial"/>
                <w:b/>
                <w:bCs/>
                <w:sz w:val="22"/>
                <w:lang w:eastAsia="en-GB"/>
              </w:rPr>
            </w:pPr>
            <w:r w:rsidRPr="00907BB6">
              <w:rPr>
                <w:rFonts w:eastAsia="Times New Roman" w:cs="Arial"/>
                <w:b/>
                <w:bCs/>
                <w:sz w:val="22"/>
                <w:lang w:eastAsia="en-GB"/>
              </w:rPr>
              <w:lastRenderedPageBreak/>
              <w:t>Strategic Environmental Assessment</w:t>
            </w:r>
          </w:p>
        </w:tc>
        <w:tc>
          <w:tcPr>
            <w:tcW w:w="3000" w:type="pct"/>
            <w:shd w:val="clear" w:color="auto" w:fill="D9D9D9" w:themeFill="background1" w:themeFillShade="D9"/>
            <w:vAlign w:val="center"/>
            <w:hideMark/>
          </w:tcPr>
          <w:p w14:paraId="0623659D" w14:textId="77777777" w:rsidR="00457C0F" w:rsidRPr="00907BB6" w:rsidRDefault="00457C0F" w:rsidP="00457C0F">
            <w:pPr>
              <w:spacing w:after="0" w:line="240" w:lineRule="auto"/>
              <w:rPr>
                <w:rFonts w:eastAsia="Times New Roman" w:cs="Arial"/>
                <w:b/>
                <w:bCs/>
                <w:szCs w:val="24"/>
                <w:lang w:eastAsia="en-GB"/>
              </w:rPr>
            </w:pPr>
            <w:r w:rsidRPr="00907BB6">
              <w:rPr>
                <w:rFonts w:eastAsia="Times New Roman" w:cs="Arial"/>
                <w:b/>
                <w:bCs/>
                <w:szCs w:val="24"/>
                <w:lang w:eastAsia="en-GB"/>
              </w:rPr>
              <w:t>Guide Questions</w:t>
            </w:r>
          </w:p>
        </w:tc>
      </w:tr>
      <w:tr w:rsidR="00457C0F" w:rsidRPr="00457C0F" w14:paraId="20EB10CB" w14:textId="77777777" w:rsidTr="00907BB6">
        <w:trPr>
          <w:trHeight w:val="450"/>
        </w:trPr>
        <w:tc>
          <w:tcPr>
            <w:tcW w:w="2000" w:type="pct"/>
            <w:vMerge w:val="restart"/>
            <w:shd w:val="clear" w:color="000000" w:fill="FFFFFF"/>
            <w:vAlign w:val="center"/>
            <w:hideMark/>
          </w:tcPr>
          <w:p w14:paraId="25917A27"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1. To ensure the protection and enhancement of biodiversity, priority habitats and species</w:t>
            </w:r>
          </w:p>
        </w:tc>
        <w:tc>
          <w:tcPr>
            <w:tcW w:w="3000" w:type="pct"/>
            <w:shd w:val="clear" w:color="auto" w:fill="auto"/>
            <w:vAlign w:val="center"/>
            <w:hideMark/>
          </w:tcPr>
          <w:p w14:paraId="5907F26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protect and enhance priority species, habitats and sites designated for their nature conservation value? </w:t>
            </w:r>
          </w:p>
        </w:tc>
      </w:tr>
      <w:tr w:rsidR="00457C0F" w:rsidRPr="00457C0F" w14:paraId="2516AEB2" w14:textId="77777777" w:rsidTr="00907BB6">
        <w:trPr>
          <w:trHeight w:val="225"/>
        </w:trPr>
        <w:tc>
          <w:tcPr>
            <w:tcW w:w="2000" w:type="pct"/>
            <w:vMerge/>
            <w:vAlign w:val="center"/>
            <w:hideMark/>
          </w:tcPr>
          <w:p w14:paraId="74EFF823"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50F3FF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enhance non-designated sites and local biodiversity?</w:t>
            </w:r>
          </w:p>
        </w:tc>
      </w:tr>
      <w:tr w:rsidR="00457C0F" w:rsidRPr="00457C0F" w14:paraId="0FBDB2EC" w14:textId="77777777" w:rsidTr="00907BB6">
        <w:trPr>
          <w:trHeight w:val="450"/>
        </w:trPr>
        <w:tc>
          <w:tcPr>
            <w:tcW w:w="2000" w:type="pct"/>
            <w:vMerge/>
            <w:vAlign w:val="center"/>
            <w:hideMark/>
          </w:tcPr>
          <w:p w14:paraId="723897B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021120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provide opportunities for new habitat creation or restoration and link existing habitats as part of the development process?</w:t>
            </w:r>
          </w:p>
        </w:tc>
      </w:tr>
      <w:tr w:rsidR="00457C0F" w:rsidRPr="00457C0F" w14:paraId="505060CA" w14:textId="77777777" w:rsidTr="00907BB6">
        <w:trPr>
          <w:trHeight w:val="225"/>
        </w:trPr>
        <w:tc>
          <w:tcPr>
            <w:tcW w:w="2000" w:type="pct"/>
            <w:vMerge/>
            <w:vAlign w:val="center"/>
            <w:hideMark/>
          </w:tcPr>
          <w:p w14:paraId="7B85BE6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4E7811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enhance coastal and marine habitats and species?</w:t>
            </w:r>
          </w:p>
        </w:tc>
      </w:tr>
      <w:tr w:rsidR="00457C0F" w:rsidRPr="00457C0F" w14:paraId="63539007" w14:textId="77777777" w:rsidTr="00907BB6">
        <w:trPr>
          <w:trHeight w:val="450"/>
        </w:trPr>
        <w:tc>
          <w:tcPr>
            <w:tcW w:w="2000" w:type="pct"/>
            <w:vMerge/>
            <w:vAlign w:val="center"/>
            <w:hideMark/>
          </w:tcPr>
          <w:p w14:paraId="369E14E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993BA00"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result in a change in the quality of habitats due to changes in groundwater/river water quality or quantity?</w:t>
            </w:r>
          </w:p>
        </w:tc>
      </w:tr>
      <w:tr w:rsidR="00457C0F" w:rsidRPr="00457C0F" w14:paraId="223EA0BD" w14:textId="77777777" w:rsidTr="00907BB6">
        <w:trPr>
          <w:trHeight w:val="225"/>
        </w:trPr>
        <w:tc>
          <w:tcPr>
            <w:tcW w:w="2000" w:type="pct"/>
            <w:vMerge/>
            <w:vAlign w:val="center"/>
            <w:hideMark/>
          </w:tcPr>
          <w:p w14:paraId="17C94A5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034BCE0"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affect riparian vegetation structure?</w:t>
            </w:r>
          </w:p>
        </w:tc>
      </w:tr>
      <w:tr w:rsidR="00457C0F" w:rsidRPr="00457C0F" w14:paraId="3970CAD8" w14:textId="77777777" w:rsidTr="00907BB6">
        <w:trPr>
          <w:trHeight w:val="225"/>
        </w:trPr>
        <w:tc>
          <w:tcPr>
            <w:tcW w:w="2000" w:type="pct"/>
            <w:vMerge w:val="restart"/>
            <w:shd w:val="clear" w:color="000000" w:fill="FFFFFF"/>
            <w:vAlign w:val="center"/>
            <w:hideMark/>
          </w:tcPr>
          <w:p w14:paraId="57A93173"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2. To ensure the appropriate and efficient use of land and protect soil quality and geodiversity</w:t>
            </w:r>
          </w:p>
        </w:tc>
        <w:tc>
          <w:tcPr>
            <w:tcW w:w="3000" w:type="pct"/>
            <w:shd w:val="clear" w:color="auto" w:fill="auto"/>
            <w:vAlign w:val="center"/>
            <w:hideMark/>
          </w:tcPr>
          <w:p w14:paraId="10DAEAD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minimise the loss of best and most versatile agricultural land? </w:t>
            </w:r>
          </w:p>
        </w:tc>
      </w:tr>
      <w:tr w:rsidR="00457C0F" w:rsidRPr="00457C0F" w14:paraId="40116E48" w14:textId="77777777" w:rsidTr="00907BB6">
        <w:trPr>
          <w:trHeight w:val="225"/>
        </w:trPr>
        <w:tc>
          <w:tcPr>
            <w:tcW w:w="2000" w:type="pct"/>
            <w:vMerge/>
            <w:vAlign w:val="center"/>
            <w:hideMark/>
          </w:tcPr>
          <w:p w14:paraId="3722A0E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6838EFE"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protect and enhance soil health?</w:t>
            </w:r>
          </w:p>
        </w:tc>
      </w:tr>
      <w:tr w:rsidR="00457C0F" w:rsidRPr="00457C0F" w14:paraId="258FD3FC" w14:textId="77777777" w:rsidTr="00907BB6">
        <w:trPr>
          <w:trHeight w:val="225"/>
        </w:trPr>
        <w:tc>
          <w:tcPr>
            <w:tcW w:w="2000" w:type="pct"/>
            <w:vMerge/>
            <w:vAlign w:val="center"/>
            <w:hideMark/>
          </w:tcPr>
          <w:p w14:paraId="77C088F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0541AA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conflict with existing land use patterns?</w:t>
            </w:r>
          </w:p>
        </w:tc>
      </w:tr>
      <w:tr w:rsidR="00457C0F" w:rsidRPr="00457C0F" w14:paraId="66B2C684" w14:textId="77777777" w:rsidTr="00907BB6">
        <w:trPr>
          <w:trHeight w:val="225"/>
        </w:trPr>
        <w:tc>
          <w:tcPr>
            <w:tcW w:w="2000" w:type="pct"/>
            <w:vMerge/>
            <w:vAlign w:val="center"/>
            <w:hideMark/>
          </w:tcPr>
          <w:p w14:paraId="19C4376D"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78F120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minimise land contamination? </w:t>
            </w:r>
          </w:p>
        </w:tc>
      </w:tr>
      <w:tr w:rsidR="00457C0F" w:rsidRPr="00457C0F" w14:paraId="0B76C1FF" w14:textId="77777777" w:rsidTr="00907BB6">
        <w:trPr>
          <w:trHeight w:val="225"/>
        </w:trPr>
        <w:tc>
          <w:tcPr>
            <w:tcW w:w="2000" w:type="pct"/>
            <w:vMerge/>
            <w:vAlign w:val="center"/>
            <w:hideMark/>
          </w:tcPr>
          <w:p w14:paraId="7376B674"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C426DB0"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utilise previously developed (brownfield) land?</w:t>
            </w:r>
          </w:p>
        </w:tc>
      </w:tr>
      <w:tr w:rsidR="00457C0F" w:rsidRPr="00457C0F" w14:paraId="0F69A412" w14:textId="77777777" w:rsidTr="00907BB6">
        <w:trPr>
          <w:trHeight w:val="450"/>
        </w:trPr>
        <w:tc>
          <w:tcPr>
            <w:tcW w:w="2000" w:type="pct"/>
            <w:vMerge/>
            <w:vAlign w:val="center"/>
            <w:hideMark/>
          </w:tcPr>
          <w:p w14:paraId="65FD0AEF"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7994E9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enhance protected sites designated for their geological interest and wider geodiversity?</w:t>
            </w:r>
          </w:p>
        </w:tc>
      </w:tr>
      <w:tr w:rsidR="00457C0F" w:rsidRPr="00457C0F" w14:paraId="38EA2B15" w14:textId="77777777" w:rsidTr="00907BB6">
        <w:trPr>
          <w:trHeight w:val="225"/>
        </w:trPr>
        <w:tc>
          <w:tcPr>
            <w:tcW w:w="2000" w:type="pct"/>
            <w:vMerge w:val="restart"/>
            <w:shd w:val="clear" w:color="000000" w:fill="FFFFFF"/>
            <w:vAlign w:val="center"/>
            <w:hideMark/>
          </w:tcPr>
          <w:p w14:paraId="62C80181"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3. To protect and enhance water quality and surface and groundwater resources and the ecological status of water bodies</w:t>
            </w:r>
          </w:p>
        </w:tc>
        <w:tc>
          <w:tcPr>
            <w:tcW w:w="3000" w:type="pct"/>
            <w:shd w:val="clear" w:color="auto" w:fill="auto"/>
            <w:vAlign w:val="center"/>
            <w:hideMark/>
          </w:tcPr>
          <w:p w14:paraId="2DEEB03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the demand for water resources?</w:t>
            </w:r>
          </w:p>
        </w:tc>
      </w:tr>
      <w:tr w:rsidR="00457C0F" w:rsidRPr="00457C0F" w14:paraId="66C37D5A" w14:textId="77777777" w:rsidTr="00907BB6">
        <w:trPr>
          <w:trHeight w:val="450"/>
        </w:trPr>
        <w:tc>
          <w:tcPr>
            <w:tcW w:w="2000" w:type="pct"/>
            <w:vMerge/>
            <w:vAlign w:val="center"/>
            <w:hideMark/>
          </w:tcPr>
          <w:p w14:paraId="0A8391F5"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48328D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protect and improve surface water, groundwater and coastal water quality?</w:t>
            </w:r>
          </w:p>
        </w:tc>
      </w:tr>
      <w:tr w:rsidR="00457C0F" w:rsidRPr="00457C0F" w14:paraId="10FCF8A8" w14:textId="77777777" w:rsidTr="00907BB6">
        <w:trPr>
          <w:trHeight w:val="225"/>
        </w:trPr>
        <w:tc>
          <w:tcPr>
            <w:tcW w:w="2000" w:type="pct"/>
            <w:vMerge/>
            <w:vAlign w:val="center"/>
            <w:hideMark/>
          </w:tcPr>
          <w:p w14:paraId="74ACC23B"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2A437C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result in changes to river flows? </w:t>
            </w:r>
          </w:p>
        </w:tc>
      </w:tr>
      <w:tr w:rsidR="00457C0F" w:rsidRPr="00457C0F" w14:paraId="6B09EBDF" w14:textId="77777777" w:rsidTr="00907BB6">
        <w:trPr>
          <w:trHeight w:val="225"/>
        </w:trPr>
        <w:tc>
          <w:tcPr>
            <w:tcW w:w="2000" w:type="pct"/>
            <w:vMerge/>
            <w:vAlign w:val="center"/>
            <w:hideMark/>
          </w:tcPr>
          <w:p w14:paraId="53DC085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B37E99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result in changes to groundwater levels?</w:t>
            </w:r>
          </w:p>
        </w:tc>
      </w:tr>
      <w:tr w:rsidR="00457C0F" w:rsidRPr="00457C0F" w14:paraId="21288290" w14:textId="77777777" w:rsidTr="00907BB6">
        <w:trPr>
          <w:trHeight w:val="450"/>
        </w:trPr>
        <w:tc>
          <w:tcPr>
            <w:tcW w:w="2000" w:type="pct"/>
            <w:vMerge/>
            <w:vAlign w:val="center"/>
            <w:hideMark/>
          </w:tcPr>
          <w:p w14:paraId="76AAC0EB"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FB801C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prevent the deterioration of Water Framework Directive (WFD) waterbody status (or potential)?</w:t>
            </w:r>
          </w:p>
        </w:tc>
      </w:tr>
      <w:tr w:rsidR="00457C0F" w:rsidRPr="00457C0F" w14:paraId="06C04D19" w14:textId="77777777" w:rsidTr="00907BB6">
        <w:trPr>
          <w:trHeight w:val="450"/>
        </w:trPr>
        <w:tc>
          <w:tcPr>
            <w:tcW w:w="2000" w:type="pct"/>
            <w:vMerge w:val="restart"/>
            <w:shd w:val="clear" w:color="000000" w:fill="FFFFFF"/>
            <w:vAlign w:val="center"/>
            <w:hideMark/>
          </w:tcPr>
          <w:p w14:paraId="2A25974B"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4. To reduce the risk of flooding</w:t>
            </w:r>
          </w:p>
        </w:tc>
        <w:tc>
          <w:tcPr>
            <w:tcW w:w="3000" w:type="pct"/>
            <w:shd w:val="clear" w:color="auto" w:fill="auto"/>
            <w:vAlign w:val="center"/>
            <w:hideMark/>
          </w:tcPr>
          <w:p w14:paraId="7F29EEEF"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have the potential to cause or exacerbate flooding in the catchment area?</w:t>
            </w:r>
          </w:p>
        </w:tc>
      </w:tr>
      <w:tr w:rsidR="00457C0F" w:rsidRPr="00457C0F" w14:paraId="1956772A" w14:textId="77777777" w:rsidTr="00907BB6">
        <w:trPr>
          <w:trHeight w:val="225"/>
        </w:trPr>
        <w:tc>
          <w:tcPr>
            <w:tcW w:w="2000" w:type="pct"/>
            <w:vMerge/>
            <w:vAlign w:val="center"/>
            <w:hideMark/>
          </w:tcPr>
          <w:p w14:paraId="1A5A7EB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CBCFD8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have the potential to help alleviate flooding in the catchment area?</w:t>
            </w:r>
          </w:p>
        </w:tc>
      </w:tr>
      <w:tr w:rsidR="00457C0F" w:rsidRPr="00457C0F" w14:paraId="7A837470" w14:textId="77777777" w:rsidTr="00907BB6">
        <w:trPr>
          <w:trHeight w:val="225"/>
        </w:trPr>
        <w:tc>
          <w:tcPr>
            <w:tcW w:w="2000" w:type="pct"/>
            <w:vMerge/>
            <w:vAlign w:val="center"/>
            <w:hideMark/>
          </w:tcPr>
          <w:p w14:paraId="2526414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7A405E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Will the option enhance water infiltration and retention?</w:t>
            </w:r>
          </w:p>
        </w:tc>
      </w:tr>
      <w:tr w:rsidR="00457C0F" w:rsidRPr="00457C0F" w14:paraId="5E48BD79" w14:textId="77777777" w:rsidTr="00907BB6">
        <w:trPr>
          <w:trHeight w:val="225"/>
        </w:trPr>
        <w:tc>
          <w:tcPr>
            <w:tcW w:w="2000" w:type="pct"/>
            <w:vMerge/>
            <w:vAlign w:val="center"/>
            <w:hideMark/>
          </w:tcPr>
          <w:p w14:paraId="2016E0C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28B90D8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be at risk of flooding or be affected by flooding, if it occurred?</w:t>
            </w:r>
          </w:p>
        </w:tc>
      </w:tr>
      <w:tr w:rsidR="00457C0F" w:rsidRPr="00457C0F" w14:paraId="056F349D" w14:textId="77777777" w:rsidTr="00907BB6">
        <w:trPr>
          <w:trHeight w:val="450"/>
        </w:trPr>
        <w:tc>
          <w:tcPr>
            <w:tcW w:w="2000" w:type="pct"/>
            <w:vMerge w:val="restart"/>
            <w:shd w:val="clear" w:color="000000" w:fill="FFFFFF"/>
            <w:vAlign w:val="center"/>
            <w:hideMark/>
          </w:tcPr>
          <w:p w14:paraId="2799A519"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5. To limit the causes and effects of climate change and increase resilience to the consequences of climate change</w:t>
            </w:r>
          </w:p>
        </w:tc>
        <w:tc>
          <w:tcPr>
            <w:tcW w:w="3000" w:type="pct"/>
            <w:shd w:val="clear" w:color="auto" w:fill="auto"/>
            <w:vAlign w:val="center"/>
            <w:hideMark/>
          </w:tcPr>
          <w:p w14:paraId="4C5F774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reduce vulnerability to the effects of climate change by appropriate adaptation?</w:t>
            </w:r>
          </w:p>
        </w:tc>
      </w:tr>
      <w:tr w:rsidR="00457C0F" w:rsidRPr="00457C0F" w14:paraId="4BE0617D" w14:textId="77777777" w:rsidTr="00907BB6">
        <w:trPr>
          <w:trHeight w:val="225"/>
        </w:trPr>
        <w:tc>
          <w:tcPr>
            <w:tcW w:w="2000" w:type="pct"/>
            <w:vMerge/>
            <w:vAlign w:val="center"/>
            <w:hideMark/>
          </w:tcPr>
          <w:p w14:paraId="1642146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0154AB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increase environmental resilience to the effects of climate change?</w:t>
            </w:r>
          </w:p>
        </w:tc>
      </w:tr>
      <w:tr w:rsidR="00457C0F" w:rsidRPr="00457C0F" w14:paraId="5B224886" w14:textId="77777777" w:rsidTr="00907BB6">
        <w:trPr>
          <w:trHeight w:val="225"/>
        </w:trPr>
        <w:tc>
          <w:tcPr>
            <w:tcW w:w="2000" w:type="pct"/>
            <w:vMerge/>
            <w:vAlign w:val="center"/>
            <w:hideMark/>
          </w:tcPr>
          <w:p w14:paraId="7A08E0C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1A4677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reduce or minimise greenhouse gas emissions? </w:t>
            </w:r>
          </w:p>
        </w:tc>
      </w:tr>
      <w:tr w:rsidR="00457C0F" w:rsidRPr="00457C0F" w14:paraId="13DE0BAB" w14:textId="77777777" w:rsidTr="00907BB6">
        <w:trPr>
          <w:trHeight w:val="450"/>
        </w:trPr>
        <w:tc>
          <w:tcPr>
            <w:tcW w:w="2000" w:type="pct"/>
            <w:vMerge/>
            <w:vAlign w:val="center"/>
            <w:hideMark/>
          </w:tcPr>
          <w:p w14:paraId="4D45260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0D0C33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deliver new infrastructure that is energy efficient or makes use of renewable energy sources?</w:t>
            </w:r>
          </w:p>
        </w:tc>
      </w:tr>
      <w:tr w:rsidR="00457C0F" w:rsidRPr="00457C0F" w14:paraId="40F193C4" w14:textId="77777777" w:rsidTr="00907BB6">
        <w:trPr>
          <w:trHeight w:val="450"/>
        </w:trPr>
        <w:tc>
          <w:tcPr>
            <w:tcW w:w="2000" w:type="pct"/>
            <w:vMerge w:val="restart"/>
            <w:shd w:val="clear" w:color="000000" w:fill="FFFFFF"/>
            <w:vAlign w:val="center"/>
            <w:hideMark/>
          </w:tcPr>
          <w:p w14:paraId="48726E2C"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6.To maintain and enhance the economic and social wellbeing of the local community</w:t>
            </w:r>
          </w:p>
        </w:tc>
        <w:tc>
          <w:tcPr>
            <w:tcW w:w="3000" w:type="pct"/>
            <w:shd w:val="clear" w:color="auto" w:fill="auto"/>
            <w:vAlign w:val="center"/>
            <w:hideMark/>
          </w:tcPr>
          <w:p w14:paraId="68F959A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sufficient infrastructure is in place for predicted population increases?</w:t>
            </w:r>
          </w:p>
        </w:tc>
      </w:tr>
      <w:tr w:rsidR="00457C0F" w:rsidRPr="00457C0F" w14:paraId="73D8F637" w14:textId="77777777" w:rsidTr="00907BB6">
        <w:trPr>
          <w:trHeight w:val="225"/>
        </w:trPr>
        <w:tc>
          <w:tcPr>
            <w:tcW w:w="2000" w:type="pct"/>
            <w:vMerge/>
            <w:vAlign w:val="center"/>
            <w:hideMark/>
          </w:tcPr>
          <w:p w14:paraId="0EBEAB3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3BAE46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create local employment opportunities?</w:t>
            </w:r>
          </w:p>
        </w:tc>
      </w:tr>
      <w:tr w:rsidR="00457C0F" w:rsidRPr="00457C0F" w14:paraId="3760041F" w14:textId="77777777" w:rsidTr="00907BB6">
        <w:trPr>
          <w:trHeight w:val="225"/>
        </w:trPr>
        <w:tc>
          <w:tcPr>
            <w:tcW w:w="2000" w:type="pct"/>
            <w:vMerge/>
            <w:vAlign w:val="center"/>
            <w:hideMark/>
          </w:tcPr>
          <w:p w14:paraId="656AA206"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6D6BEB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support the local and regional economy?</w:t>
            </w:r>
          </w:p>
        </w:tc>
      </w:tr>
      <w:tr w:rsidR="00457C0F" w:rsidRPr="00457C0F" w14:paraId="387C4ABD" w14:textId="77777777" w:rsidTr="00907BB6">
        <w:trPr>
          <w:trHeight w:val="450"/>
        </w:trPr>
        <w:tc>
          <w:tcPr>
            <w:tcW w:w="2000" w:type="pct"/>
            <w:vMerge/>
            <w:vAlign w:val="center"/>
            <w:hideMark/>
          </w:tcPr>
          <w:p w14:paraId="798ADA3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EE2A90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that an affordable supply of water is maintained and vulnerable customers protected?</w:t>
            </w:r>
          </w:p>
        </w:tc>
      </w:tr>
      <w:tr w:rsidR="00457C0F" w:rsidRPr="00457C0F" w14:paraId="652BF78A" w14:textId="77777777" w:rsidTr="00907BB6">
        <w:trPr>
          <w:trHeight w:val="225"/>
        </w:trPr>
        <w:tc>
          <w:tcPr>
            <w:tcW w:w="2000" w:type="pct"/>
            <w:vMerge/>
            <w:vAlign w:val="center"/>
            <w:hideMark/>
          </w:tcPr>
          <w:p w14:paraId="134C0789"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6C9C23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avoid disruption through effects on the transport network?  </w:t>
            </w:r>
          </w:p>
        </w:tc>
      </w:tr>
      <w:tr w:rsidR="00457C0F" w:rsidRPr="00457C0F" w14:paraId="23451335" w14:textId="77777777" w:rsidTr="00907BB6">
        <w:trPr>
          <w:trHeight w:val="225"/>
        </w:trPr>
        <w:tc>
          <w:tcPr>
            <w:tcW w:w="2000" w:type="pct"/>
            <w:vMerge w:val="restart"/>
            <w:shd w:val="clear" w:color="000000" w:fill="FFFFFF"/>
            <w:vAlign w:val="center"/>
            <w:hideMark/>
          </w:tcPr>
          <w:p w14:paraId="62C4613E"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lastRenderedPageBreak/>
              <w:t>7.To ensure the protection and enhancement of human health</w:t>
            </w:r>
          </w:p>
        </w:tc>
        <w:tc>
          <w:tcPr>
            <w:tcW w:w="3000" w:type="pct"/>
            <w:shd w:val="clear" w:color="auto" w:fill="auto"/>
            <w:vAlign w:val="center"/>
            <w:hideMark/>
          </w:tcPr>
          <w:p w14:paraId="22D367E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the continuity of a safe and secure drinking water supply?</w:t>
            </w:r>
          </w:p>
        </w:tc>
      </w:tr>
      <w:tr w:rsidR="00457C0F" w:rsidRPr="00457C0F" w14:paraId="6DDC67B9" w14:textId="77777777" w:rsidTr="00907BB6">
        <w:trPr>
          <w:trHeight w:val="450"/>
        </w:trPr>
        <w:tc>
          <w:tcPr>
            <w:tcW w:w="2000" w:type="pct"/>
            <w:vMerge/>
            <w:vAlign w:val="center"/>
            <w:hideMark/>
          </w:tcPr>
          <w:p w14:paraId="2BFEA46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2F50C0E"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ensure that surface water and bathing water quality are maintained within statutory standards? </w:t>
            </w:r>
          </w:p>
        </w:tc>
      </w:tr>
      <w:tr w:rsidR="00457C0F" w:rsidRPr="00457C0F" w14:paraId="06298138" w14:textId="77777777" w:rsidTr="00907BB6">
        <w:trPr>
          <w:trHeight w:val="450"/>
        </w:trPr>
        <w:tc>
          <w:tcPr>
            <w:tcW w:w="2000" w:type="pct"/>
            <w:vMerge/>
            <w:vAlign w:val="center"/>
            <w:hideMark/>
          </w:tcPr>
          <w:p w14:paraId="3B8420F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56F167D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adversely affect human health by resulting in increased noise and/or adverse effects on air quality?  </w:t>
            </w:r>
          </w:p>
        </w:tc>
      </w:tr>
      <w:tr w:rsidR="00457C0F" w:rsidRPr="00457C0F" w14:paraId="6E0D97E2" w14:textId="77777777" w:rsidTr="00907BB6">
        <w:trPr>
          <w:trHeight w:val="225"/>
        </w:trPr>
        <w:tc>
          <w:tcPr>
            <w:tcW w:w="2000" w:type="pct"/>
            <w:vMerge/>
            <w:vAlign w:val="center"/>
            <w:hideMark/>
          </w:tcPr>
          <w:p w14:paraId="014EFA38"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DE1E4A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affect opportunities for recreation and physical activity?</w:t>
            </w:r>
          </w:p>
        </w:tc>
      </w:tr>
      <w:tr w:rsidR="00457C0F" w:rsidRPr="00457C0F" w14:paraId="0CD5CDD4" w14:textId="77777777" w:rsidTr="00907BB6">
        <w:trPr>
          <w:trHeight w:val="225"/>
        </w:trPr>
        <w:tc>
          <w:tcPr>
            <w:tcW w:w="2000" w:type="pct"/>
            <w:vMerge w:val="restart"/>
            <w:shd w:val="clear" w:color="000000" w:fill="FFFFFF"/>
            <w:vAlign w:val="center"/>
            <w:hideMark/>
          </w:tcPr>
          <w:p w14:paraId="1A88ADC4"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 xml:space="preserve">8. To promote the wise use of resources </w:t>
            </w:r>
          </w:p>
        </w:tc>
        <w:tc>
          <w:tcPr>
            <w:tcW w:w="3000" w:type="pct"/>
            <w:shd w:val="clear" w:color="auto" w:fill="auto"/>
            <w:vAlign w:val="center"/>
            <w:hideMark/>
          </w:tcPr>
          <w:p w14:paraId="087F0B0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the demand for raw materials?</w:t>
            </w:r>
          </w:p>
        </w:tc>
      </w:tr>
      <w:tr w:rsidR="00457C0F" w:rsidRPr="00457C0F" w14:paraId="102561FF" w14:textId="77777777" w:rsidTr="00907BB6">
        <w:trPr>
          <w:trHeight w:val="225"/>
        </w:trPr>
        <w:tc>
          <w:tcPr>
            <w:tcW w:w="2000" w:type="pct"/>
            <w:vMerge/>
            <w:vAlign w:val="center"/>
            <w:hideMark/>
          </w:tcPr>
          <w:p w14:paraId="0145F4CB"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3CCBAC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lead to reduced leakage from the supply network?</w:t>
            </w:r>
          </w:p>
        </w:tc>
      </w:tr>
      <w:tr w:rsidR="00457C0F" w:rsidRPr="00457C0F" w14:paraId="404EAB97" w14:textId="77777777" w:rsidTr="00907BB6">
        <w:trPr>
          <w:trHeight w:val="225"/>
        </w:trPr>
        <w:tc>
          <w:tcPr>
            <w:tcW w:w="2000" w:type="pct"/>
            <w:vMerge/>
            <w:vAlign w:val="center"/>
            <w:hideMark/>
          </w:tcPr>
          <w:p w14:paraId="052D379A"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32BAB8C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improve efficiency in water consumption?</w:t>
            </w:r>
          </w:p>
        </w:tc>
      </w:tr>
      <w:tr w:rsidR="00457C0F" w:rsidRPr="00457C0F" w14:paraId="7B79F644" w14:textId="77777777" w:rsidTr="00907BB6">
        <w:trPr>
          <w:trHeight w:val="225"/>
        </w:trPr>
        <w:tc>
          <w:tcPr>
            <w:tcW w:w="2000" w:type="pct"/>
            <w:vMerge/>
            <w:vAlign w:val="center"/>
            <w:hideMark/>
          </w:tcPr>
          <w:p w14:paraId="251993C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146FD8D"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seek to minimise the demand for raw materials?</w:t>
            </w:r>
          </w:p>
        </w:tc>
      </w:tr>
      <w:tr w:rsidR="00457C0F" w:rsidRPr="00457C0F" w14:paraId="545E310E" w14:textId="77777777" w:rsidTr="00907BB6">
        <w:trPr>
          <w:trHeight w:val="225"/>
        </w:trPr>
        <w:tc>
          <w:tcPr>
            <w:tcW w:w="2000" w:type="pct"/>
            <w:vMerge/>
            <w:vAlign w:val="center"/>
            <w:hideMark/>
          </w:tcPr>
          <w:p w14:paraId="10E98C1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6AAEF0F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reduce or minimise energy use?</w:t>
            </w:r>
          </w:p>
        </w:tc>
      </w:tr>
      <w:tr w:rsidR="00457C0F" w:rsidRPr="00457C0F" w14:paraId="5BAA8AB5" w14:textId="77777777" w:rsidTr="00907BB6">
        <w:trPr>
          <w:trHeight w:val="450"/>
        </w:trPr>
        <w:tc>
          <w:tcPr>
            <w:tcW w:w="2000" w:type="pct"/>
            <w:vMerge/>
            <w:vAlign w:val="center"/>
            <w:hideMark/>
          </w:tcPr>
          <w:p w14:paraId="3C8CC851"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7FEDAA4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promote the re-use and recycling of waste materials and reduce the proportion of waste sent to landfill?</w:t>
            </w:r>
          </w:p>
        </w:tc>
      </w:tr>
      <w:tr w:rsidR="00457C0F" w:rsidRPr="00457C0F" w14:paraId="03B55ED5" w14:textId="77777777" w:rsidTr="00907BB6">
        <w:trPr>
          <w:trHeight w:val="225"/>
        </w:trPr>
        <w:tc>
          <w:tcPr>
            <w:tcW w:w="2000" w:type="pct"/>
            <w:vMerge/>
            <w:vAlign w:val="center"/>
            <w:hideMark/>
          </w:tcPr>
          <w:p w14:paraId="38983A04"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42F67362"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promote the use of sustainable design and materials?   </w:t>
            </w:r>
          </w:p>
        </w:tc>
      </w:tr>
      <w:tr w:rsidR="00457C0F" w:rsidRPr="00457C0F" w14:paraId="21EF3CBE" w14:textId="77777777" w:rsidTr="00907BB6">
        <w:trPr>
          <w:trHeight w:val="675"/>
        </w:trPr>
        <w:tc>
          <w:tcPr>
            <w:tcW w:w="2000" w:type="pct"/>
            <w:vMerge w:val="restart"/>
            <w:shd w:val="clear" w:color="000000" w:fill="FFFFFF"/>
            <w:vAlign w:val="center"/>
            <w:hideMark/>
          </w:tcPr>
          <w:p w14:paraId="6003B7E4"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9. To conserve and enhance cultural and historic assets</w:t>
            </w:r>
          </w:p>
        </w:tc>
        <w:tc>
          <w:tcPr>
            <w:tcW w:w="3000" w:type="pct"/>
            <w:shd w:val="clear" w:color="auto" w:fill="auto"/>
            <w:vAlign w:val="center"/>
            <w:hideMark/>
          </w:tcPr>
          <w:p w14:paraId="09B28D9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conserve or enhance the historic environment, including heritage assets such as historic buildings, conservation areas, features, places and spaces, and their settings?</w:t>
            </w:r>
          </w:p>
        </w:tc>
      </w:tr>
      <w:tr w:rsidR="00457C0F" w:rsidRPr="00457C0F" w14:paraId="0028D117" w14:textId="77777777" w:rsidTr="00907BB6">
        <w:trPr>
          <w:trHeight w:val="225"/>
        </w:trPr>
        <w:tc>
          <w:tcPr>
            <w:tcW w:w="2000" w:type="pct"/>
            <w:vMerge/>
            <w:vAlign w:val="center"/>
            <w:hideMark/>
          </w:tcPr>
          <w:p w14:paraId="71F9F8C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1DCA97A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conserve or enhance archaeological sites and/or remains?</w:t>
            </w:r>
          </w:p>
        </w:tc>
      </w:tr>
      <w:tr w:rsidR="00457C0F" w:rsidRPr="00457C0F" w14:paraId="0376BDED" w14:textId="77777777" w:rsidTr="00907BB6">
        <w:trPr>
          <w:trHeight w:val="450"/>
        </w:trPr>
        <w:tc>
          <w:tcPr>
            <w:tcW w:w="2000" w:type="pct"/>
            <w:vMerge/>
            <w:vAlign w:val="center"/>
            <w:hideMark/>
          </w:tcPr>
          <w:p w14:paraId="38EA16A7"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shd w:val="clear" w:color="auto" w:fill="auto"/>
            <w:vAlign w:val="center"/>
            <w:hideMark/>
          </w:tcPr>
          <w:p w14:paraId="0773E07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affect public access to, or enjoyment of, features of cultural heritage?</w:t>
            </w:r>
          </w:p>
        </w:tc>
      </w:tr>
      <w:tr w:rsidR="00457C0F" w:rsidRPr="00457C0F" w14:paraId="3B454B82" w14:textId="77777777" w:rsidTr="00907BB6">
        <w:trPr>
          <w:trHeight w:val="225"/>
        </w:trPr>
        <w:tc>
          <w:tcPr>
            <w:tcW w:w="2000" w:type="pct"/>
            <w:vMerge w:val="restart"/>
            <w:shd w:val="clear" w:color="000000" w:fill="FFFFFF"/>
            <w:vAlign w:val="center"/>
            <w:hideMark/>
          </w:tcPr>
          <w:p w14:paraId="7D60E344"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10.To conserve and enhance landscape character and other protected features</w:t>
            </w:r>
          </w:p>
        </w:tc>
        <w:tc>
          <w:tcPr>
            <w:tcW w:w="3000" w:type="pct"/>
            <w:shd w:val="clear" w:color="auto" w:fill="auto"/>
            <w:vAlign w:val="center"/>
            <w:hideMark/>
          </w:tcPr>
          <w:p w14:paraId="08FBB46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adverse visual impacts?</w:t>
            </w:r>
          </w:p>
        </w:tc>
      </w:tr>
      <w:tr w:rsidR="00457C0F" w:rsidRPr="00457C0F" w14:paraId="40DBDA35" w14:textId="77777777" w:rsidTr="00907BB6">
        <w:trPr>
          <w:trHeight w:val="675"/>
        </w:trPr>
        <w:tc>
          <w:tcPr>
            <w:tcW w:w="2000" w:type="pct"/>
            <w:vMerge/>
            <w:vAlign w:val="center"/>
            <w:hideMark/>
          </w:tcPr>
          <w:p w14:paraId="6C6E7D83"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shd w:val="clear" w:color="auto" w:fill="auto"/>
            <w:vAlign w:val="center"/>
            <w:hideMark/>
          </w:tcPr>
          <w:p w14:paraId="65D1E8C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avoid adverse effects on, and enhance where possible, protected/designated landscapes (including woodlands), townscapes or seascapes such as National Parks</w:t>
            </w:r>
            <w:r w:rsidRPr="0029608F">
              <w:rPr>
                <w:rFonts w:eastAsia="Times New Roman" w:cs="Arial"/>
                <w:strike/>
                <w:color w:val="000000"/>
                <w:sz w:val="20"/>
                <w:szCs w:val="20"/>
                <w:lang w:eastAsia="en-GB"/>
              </w:rPr>
              <w:t xml:space="preserve"> </w:t>
            </w:r>
            <w:r w:rsidRPr="0029608F">
              <w:rPr>
                <w:rFonts w:eastAsia="Times New Roman" w:cs="Arial"/>
                <w:color w:val="000000"/>
                <w:sz w:val="20"/>
                <w:szCs w:val="20"/>
                <w:lang w:eastAsia="en-GB"/>
              </w:rPr>
              <w:t>or AONBs be avoided?</w:t>
            </w:r>
          </w:p>
        </w:tc>
      </w:tr>
      <w:tr w:rsidR="00457C0F" w:rsidRPr="00457C0F" w14:paraId="4C152A1B" w14:textId="77777777" w:rsidTr="00907BB6">
        <w:trPr>
          <w:trHeight w:val="225"/>
        </w:trPr>
        <w:tc>
          <w:tcPr>
            <w:tcW w:w="2000" w:type="pct"/>
            <w:vMerge/>
            <w:vAlign w:val="center"/>
            <w:hideMark/>
          </w:tcPr>
          <w:p w14:paraId="4D4EFAC5"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shd w:val="clear" w:color="auto" w:fill="auto"/>
            <w:vAlign w:val="center"/>
            <w:hideMark/>
          </w:tcPr>
          <w:p w14:paraId="69F7376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affect public access to existing landscape features?</w:t>
            </w:r>
          </w:p>
        </w:tc>
      </w:tr>
    </w:tbl>
    <w:p w14:paraId="62FD36C8" w14:textId="77777777" w:rsidR="00E757B0" w:rsidRDefault="00E757B0"/>
    <w:p w14:paraId="1C21FACE" w14:textId="0B0DFADD" w:rsidR="007D71BF" w:rsidRDefault="00E757B0" w:rsidP="0029608F">
      <w:pPr>
        <w:pStyle w:val="Heading2"/>
      </w:pPr>
      <w:r>
        <w:br w:type="page"/>
      </w:r>
      <w:bookmarkStart w:id="18" w:name="_Toc522785766"/>
      <w:r w:rsidR="007D71BF">
        <w:lastRenderedPageBreak/>
        <w:t>Bid Assessment Criteria (Demand Side)</w:t>
      </w:r>
      <w:bookmarkEnd w:id="18"/>
    </w:p>
    <w:tbl>
      <w:tblPr>
        <w:tblW w:w="5000" w:type="pct"/>
        <w:tblCellMar>
          <w:left w:w="0" w:type="dxa"/>
          <w:right w:w="0" w:type="dxa"/>
        </w:tblCellMar>
        <w:tblLook w:val="04A0" w:firstRow="1" w:lastRow="0" w:firstColumn="1" w:lastColumn="0" w:noHBand="0" w:noVBand="1"/>
      </w:tblPr>
      <w:tblGrid>
        <w:gridCol w:w="3606"/>
        <w:gridCol w:w="5410"/>
      </w:tblGrid>
      <w:tr w:rsidR="00907BB6" w:rsidRPr="00907BB6" w14:paraId="066066A9" w14:textId="77777777" w:rsidTr="00907BB6">
        <w:trPr>
          <w:trHeight w:val="375"/>
          <w:tblHeader/>
        </w:trPr>
        <w:tc>
          <w:tcPr>
            <w:tcW w:w="2000" w:type="pct"/>
            <w:tcBorders>
              <w:top w:val="single" w:sz="4" w:space="0" w:color="70AD47"/>
              <w:left w:val="single" w:sz="4" w:space="0" w:color="70AD47"/>
              <w:bottom w:val="single" w:sz="4" w:space="0" w:color="70AD47"/>
              <w:right w:val="single" w:sz="4" w:space="0" w:color="70AD47"/>
            </w:tcBorders>
            <w:shd w:val="clear" w:color="auto" w:fill="D9D9D9" w:themeFill="background1" w:themeFillShade="D9"/>
            <w:tcMar>
              <w:top w:w="15" w:type="dxa"/>
              <w:left w:w="15" w:type="dxa"/>
              <w:bottom w:w="0" w:type="dxa"/>
              <w:right w:w="15" w:type="dxa"/>
            </w:tcMar>
            <w:vAlign w:val="center"/>
            <w:hideMark/>
          </w:tcPr>
          <w:p w14:paraId="5E9F67C2" w14:textId="77777777" w:rsidR="00457C0F" w:rsidRPr="00907BB6" w:rsidRDefault="00457C0F" w:rsidP="00457C0F">
            <w:pPr>
              <w:spacing w:after="0" w:line="240" w:lineRule="auto"/>
              <w:rPr>
                <w:rFonts w:eastAsia="Times New Roman" w:cs="Arial"/>
                <w:b/>
                <w:szCs w:val="24"/>
                <w:lang w:eastAsia="en-GB"/>
              </w:rPr>
            </w:pPr>
            <w:r w:rsidRPr="00907BB6">
              <w:rPr>
                <w:rFonts w:eastAsia="Times New Roman" w:cs="Arial"/>
                <w:b/>
                <w:szCs w:val="24"/>
                <w:lang w:eastAsia="en-GB"/>
              </w:rPr>
              <w:t>Information Grouping</w:t>
            </w:r>
          </w:p>
        </w:tc>
        <w:tc>
          <w:tcPr>
            <w:tcW w:w="3000" w:type="pct"/>
            <w:tcBorders>
              <w:top w:val="single" w:sz="4" w:space="0" w:color="70AD47"/>
              <w:left w:val="nil"/>
              <w:bottom w:val="single" w:sz="4" w:space="0" w:color="70AD47"/>
              <w:right w:val="single" w:sz="4" w:space="0" w:color="70AD47"/>
            </w:tcBorders>
            <w:shd w:val="clear" w:color="auto" w:fill="D9D9D9" w:themeFill="background1" w:themeFillShade="D9"/>
            <w:tcMar>
              <w:top w:w="15" w:type="dxa"/>
              <w:left w:w="15" w:type="dxa"/>
              <w:bottom w:w="0" w:type="dxa"/>
              <w:right w:w="15" w:type="dxa"/>
            </w:tcMar>
            <w:vAlign w:val="center"/>
            <w:hideMark/>
          </w:tcPr>
          <w:p w14:paraId="245C5CCA" w14:textId="77777777" w:rsidR="00457C0F" w:rsidRPr="00907BB6" w:rsidRDefault="00457C0F" w:rsidP="00457C0F">
            <w:pPr>
              <w:spacing w:after="0" w:line="240" w:lineRule="auto"/>
              <w:rPr>
                <w:rFonts w:eastAsia="Times New Roman" w:cs="Arial"/>
                <w:b/>
                <w:szCs w:val="24"/>
                <w:lang w:eastAsia="en-GB"/>
              </w:rPr>
            </w:pPr>
            <w:r w:rsidRPr="00907BB6">
              <w:rPr>
                <w:rFonts w:eastAsia="Times New Roman" w:cs="Arial"/>
                <w:b/>
                <w:szCs w:val="24"/>
                <w:lang w:eastAsia="en-GB"/>
              </w:rPr>
              <w:t>Data Required</w:t>
            </w:r>
          </w:p>
        </w:tc>
      </w:tr>
      <w:tr w:rsidR="00AF42C9" w:rsidRPr="00457C0F" w14:paraId="0190C1A9" w14:textId="77777777" w:rsidTr="00AF42C9">
        <w:tblPrEx>
          <w:tblCellMar>
            <w:left w:w="108" w:type="dxa"/>
            <w:right w:w="108" w:type="dxa"/>
          </w:tblCellMar>
        </w:tblPrEx>
        <w:trPr>
          <w:trHeight w:val="300"/>
        </w:trPr>
        <w:tc>
          <w:tcPr>
            <w:tcW w:w="2000" w:type="pct"/>
            <w:vMerge w:val="restart"/>
            <w:tcBorders>
              <w:top w:val="single" w:sz="4" w:space="0" w:color="70AD47"/>
              <w:left w:val="single" w:sz="4" w:space="0" w:color="70AD47"/>
              <w:bottom w:val="single" w:sz="4" w:space="0" w:color="70AD47" w:themeColor="accent6"/>
              <w:right w:val="single" w:sz="4" w:space="0" w:color="70AD47"/>
            </w:tcBorders>
            <w:shd w:val="clear" w:color="auto" w:fill="auto"/>
            <w:vAlign w:val="center"/>
            <w:hideMark/>
          </w:tcPr>
          <w:p w14:paraId="2034222E" w14:textId="77777777" w:rsidR="00AF42C9" w:rsidRPr="0029608F" w:rsidRDefault="00AF42C9"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Option Details</w:t>
            </w:r>
          </w:p>
        </w:tc>
        <w:tc>
          <w:tcPr>
            <w:tcW w:w="3000" w:type="pct"/>
            <w:tcBorders>
              <w:top w:val="nil"/>
              <w:left w:val="nil"/>
              <w:bottom w:val="single" w:sz="4" w:space="0" w:color="70AD47"/>
              <w:right w:val="single" w:sz="4" w:space="0" w:color="70AD47"/>
            </w:tcBorders>
            <w:shd w:val="clear" w:color="auto" w:fill="auto"/>
            <w:vAlign w:val="center"/>
            <w:hideMark/>
          </w:tcPr>
          <w:p w14:paraId="0B100B5E"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Company</w:t>
            </w:r>
          </w:p>
        </w:tc>
      </w:tr>
      <w:tr w:rsidR="00AF42C9" w:rsidRPr="00457C0F" w14:paraId="23E50F5F"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29621FD3"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346BBAAB"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Name</w:t>
            </w:r>
          </w:p>
        </w:tc>
      </w:tr>
      <w:tr w:rsidR="00AF42C9" w:rsidRPr="00457C0F" w14:paraId="34D0E8A2"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258B7828"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728D610B"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Reference</w:t>
            </w:r>
          </w:p>
        </w:tc>
      </w:tr>
      <w:tr w:rsidR="00AF42C9" w:rsidRPr="00457C0F" w14:paraId="1D0A6F3F"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4D7953DC"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429303ED"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Description</w:t>
            </w:r>
          </w:p>
        </w:tc>
      </w:tr>
      <w:tr w:rsidR="00AF42C9" w:rsidRPr="00457C0F" w14:paraId="39E534E1" w14:textId="77777777" w:rsidTr="00AF42C9">
        <w:tblPrEx>
          <w:tblCellMar>
            <w:left w:w="108" w:type="dxa"/>
            <w:right w:w="108" w:type="dxa"/>
          </w:tblCellMar>
        </w:tblPrEx>
        <w:trPr>
          <w:trHeight w:val="300"/>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345A76B0"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D881DA0"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Type (Metering/ Leakage/ Other)</w:t>
            </w:r>
          </w:p>
        </w:tc>
      </w:tr>
      <w:tr w:rsidR="00AF42C9" w:rsidRPr="00457C0F" w14:paraId="776267F1" w14:textId="77777777" w:rsidTr="00AC1E8A">
        <w:tblPrEx>
          <w:tblCellMar>
            <w:left w:w="108" w:type="dxa"/>
            <w:right w:w="108" w:type="dxa"/>
          </w:tblCellMar>
        </w:tblPrEx>
        <w:trPr>
          <w:trHeight w:val="293"/>
        </w:trPr>
        <w:tc>
          <w:tcPr>
            <w:tcW w:w="2000" w:type="pct"/>
            <w:vMerge/>
            <w:tcBorders>
              <w:left w:val="single" w:sz="4" w:space="0" w:color="70AD47"/>
              <w:bottom w:val="single" w:sz="4" w:space="0" w:color="70AD47" w:themeColor="accent6"/>
              <w:right w:val="single" w:sz="4" w:space="0" w:color="70AD47"/>
            </w:tcBorders>
            <w:shd w:val="clear" w:color="auto" w:fill="auto"/>
            <w:vAlign w:val="center"/>
            <w:hideMark/>
          </w:tcPr>
          <w:p w14:paraId="292A6698" w14:textId="77777777" w:rsidR="00AF42C9" w:rsidRPr="0029608F" w:rsidRDefault="00AF42C9" w:rsidP="00457C0F">
            <w:pPr>
              <w:spacing w:after="0" w:line="240" w:lineRule="auto"/>
              <w:rPr>
                <w:rFonts w:eastAsia="Times New Roman" w:cs="Arial"/>
                <w:b/>
                <w:bCs/>
                <w:color w:val="000000"/>
                <w:sz w:val="22"/>
                <w:lang w:eastAsia="en-GB"/>
              </w:rPr>
            </w:pPr>
          </w:p>
        </w:tc>
        <w:tc>
          <w:tcPr>
            <w:tcW w:w="3000" w:type="pct"/>
            <w:tcBorders>
              <w:top w:val="single" w:sz="4" w:space="0" w:color="70AD47"/>
              <w:left w:val="nil"/>
              <w:bottom w:val="single" w:sz="4" w:space="0" w:color="70AD47" w:themeColor="accent6"/>
              <w:right w:val="single" w:sz="4" w:space="0" w:color="70AD47"/>
            </w:tcBorders>
            <w:shd w:val="clear" w:color="auto" w:fill="auto"/>
            <w:vAlign w:val="center"/>
            <w:hideMark/>
          </w:tcPr>
          <w:p w14:paraId="5AAE9A4D" w14:textId="77777777" w:rsidR="00AF42C9" w:rsidRPr="0029608F" w:rsidRDefault="00AF42C9"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Option earliest start date</w:t>
            </w:r>
          </w:p>
        </w:tc>
      </w:tr>
      <w:tr w:rsidR="00457C0F" w:rsidRPr="00457C0F" w14:paraId="16B739BC" w14:textId="77777777" w:rsidTr="00AF42C9">
        <w:tblPrEx>
          <w:tblCellMar>
            <w:left w:w="108" w:type="dxa"/>
            <w:right w:w="108" w:type="dxa"/>
          </w:tblCellMar>
        </w:tblPrEx>
        <w:trPr>
          <w:trHeight w:val="690"/>
        </w:trPr>
        <w:tc>
          <w:tcPr>
            <w:tcW w:w="2000" w:type="pct"/>
            <w:vMerge w:val="restart"/>
            <w:tcBorders>
              <w:top w:val="single" w:sz="4" w:space="0" w:color="70AD47" w:themeColor="accent6"/>
              <w:left w:val="single" w:sz="4" w:space="0" w:color="70AD47"/>
              <w:bottom w:val="single" w:sz="4" w:space="0" w:color="70AD47"/>
              <w:right w:val="single" w:sz="4" w:space="0" w:color="70AD47"/>
            </w:tcBorders>
            <w:shd w:val="clear" w:color="auto" w:fill="auto"/>
            <w:vAlign w:val="center"/>
            <w:hideMark/>
          </w:tcPr>
          <w:p w14:paraId="153A7EF1"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Security and Resilience</w:t>
            </w:r>
          </w:p>
        </w:tc>
        <w:tc>
          <w:tcPr>
            <w:tcW w:w="3000" w:type="pct"/>
            <w:tcBorders>
              <w:top w:val="single" w:sz="4" w:space="0" w:color="70AD47" w:themeColor="accent6"/>
              <w:left w:val="nil"/>
              <w:bottom w:val="single" w:sz="4" w:space="0" w:color="70AD47"/>
              <w:right w:val="single" w:sz="4" w:space="0" w:color="70AD47"/>
            </w:tcBorders>
            <w:shd w:val="clear" w:color="auto" w:fill="auto"/>
            <w:vAlign w:val="center"/>
            <w:hideMark/>
          </w:tcPr>
          <w:p w14:paraId="002496B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 xml:space="preserve">An assessment of the risk and </w:t>
            </w:r>
            <w:r w:rsidR="00AC1E8A" w:rsidRPr="0029608F">
              <w:rPr>
                <w:rFonts w:eastAsia="Times New Roman" w:cs="Arial"/>
                <w:color w:val="000000"/>
                <w:sz w:val="20"/>
                <w:szCs w:val="20"/>
                <w:lang w:eastAsia="en-GB"/>
              </w:rPr>
              <w:t>uncertainty</w:t>
            </w:r>
            <w:r w:rsidRPr="0029608F">
              <w:rPr>
                <w:rFonts w:eastAsia="Times New Roman" w:cs="Arial"/>
                <w:color w:val="000000"/>
                <w:sz w:val="20"/>
                <w:szCs w:val="20"/>
                <w:lang w:eastAsia="en-GB"/>
              </w:rPr>
              <w:t xml:space="preserve"> associated with the option, including the </w:t>
            </w:r>
            <w:r w:rsidR="00AC1E8A" w:rsidRPr="0029608F">
              <w:rPr>
                <w:rFonts w:eastAsia="Times New Roman" w:cs="Arial"/>
                <w:color w:val="000000"/>
                <w:sz w:val="20"/>
                <w:szCs w:val="20"/>
                <w:lang w:eastAsia="en-GB"/>
              </w:rPr>
              <w:t>likelihood</w:t>
            </w:r>
            <w:r w:rsidRPr="0029608F">
              <w:rPr>
                <w:rFonts w:eastAsia="Times New Roman" w:cs="Arial"/>
                <w:color w:val="000000"/>
                <w:sz w:val="20"/>
                <w:szCs w:val="20"/>
                <w:lang w:eastAsia="en-GB"/>
              </w:rPr>
              <w:t xml:space="preserve"> and impact of reducing yield due to climate change, environmental constraints and the </w:t>
            </w:r>
            <w:r w:rsidR="00AC1E8A" w:rsidRPr="0029608F">
              <w:rPr>
                <w:rFonts w:eastAsia="Times New Roman" w:cs="Arial"/>
                <w:color w:val="000000"/>
                <w:sz w:val="20"/>
                <w:szCs w:val="20"/>
                <w:lang w:eastAsia="en-GB"/>
              </w:rPr>
              <w:t>occurrence</w:t>
            </w:r>
            <w:r w:rsidRPr="0029608F">
              <w:rPr>
                <w:rFonts w:eastAsia="Times New Roman" w:cs="Arial"/>
                <w:color w:val="000000"/>
                <w:sz w:val="20"/>
                <w:szCs w:val="20"/>
                <w:lang w:eastAsia="en-GB"/>
              </w:rPr>
              <w:t xml:space="preserve"> of drought</w:t>
            </w:r>
          </w:p>
        </w:tc>
      </w:tr>
      <w:tr w:rsidR="00457C0F" w:rsidRPr="00457C0F" w14:paraId="6AFB3E23"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0E2EA4D0"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2E75744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assessment of the flexibility of the option to adapt to future uncertainty</w:t>
            </w:r>
          </w:p>
        </w:tc>
      </w:tr>
      <w:tr w:rsidR="00457C0F" w:rsidRPr="00457C0F" w14:paraId="7057F1C3" w14:textId="77777777" w:rsidTr="00457C0F">
        <w:tblPrEx>
          <w:tblCellMar>
            <w:left w:w="108" w:type="dxa"/>
            <w:right w:w="108" w:type="dxa"/>
          </w:tblCellMar>
        </w:tblPrEx>
        <w:trPr>
          <w:trHeight w:val="465"/>
        </w:trPr>
        <w:tc>
          <w:tcPr>
            <w:tcW w:w="2000" w:type="pct"/>
            <w:vMerge/>
            <w:tcBorders>
              <w:top w:val="nil"/>
              <w:left w:val="single" w:sz="4" w:space="0" w:color="70AD47"/>
              <w:bottom w:val="single" w:sz="4" w:space="0" w:color="70AD47"/>
              <w:right w:val="single" w:sz="4" w:space="0" w:color="70AD47"/>
            </w:tcBorders>
            <w:vAlign w:val="center"/>
            <w:hideMark/>
          </w:tcPr>
          <w:p w14:paraId="438BAF6A"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60D5422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 explanation of whether the option depends on an existing scheme, or is mutually exclusive with another scheme</w:t>
            </w:r>
          </w:p>
        </w:tc>
      </w:tr>
      <w:tr w:rsidR="00457C0F" w:rsidRPr="00457C0F" w14:paraId="6275B45C"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78E2C1FE"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2E392CB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Any factors or constraints specific to the option</w:t>
            </w:r>
          </w:p>
        </w:tc>
      </w:tr>
      <w:tr w:rsidR="00457C0F" w:rsidRPr="00457C0F" w14:paraId="7B926BCF" w14:textId="77777777" w:rsidTr="00457C0F">
        <w:tblPrEx>
          <w:tblCellMar>
            <w:left w:w="108" w:type="dxa"/>
            <w:right w:w="108" w:type="dxa"/>
          </w:tblCellMar>
        </w:tblPrEx>
        <w:trPr>
          <w:trHeight w:val="465"/>
        </w:trPr>
        <w:tc>
          <w:tcPr>
            <w:tcW w:w="2000" w:type="pct"/>
            <w:tcBorders>
              <w:top w:val="nil"/>
              <w:left w:val="single" w:sz="4" w:space="0" w:color="70AD47"/>
              <w:bottom w:val="single" w:sz="4" w:space="0" w:color="70AD47"/>
              <w:right w:val="single" w:sz="4" w:space="0" w:color="70AD47"/>
            </w:tcBorders>
            <w:shd w:val="clear" w:color="auto" w:fill="auto"/>
            <w:vAlign w:val="center"/>
            <w:hideMark/>
          </w:tcPr>
          <w:p w14:paraId="589510A0"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Water Quality</w:t>
            </w:r>
          </w:p>
        </w:tc>
        <w:tc>
          <w:tcPr>
            <w:tcW w:w="3000" w:type="pct"/>
            <w:tcBorders>
              <w:top w:val="nil"/>
              <w:left w:val="nil"/>
              <w:bottom w:val="single" w:sz="4" w:space="0" w:color="70AD47"/>
              <w:right w:val="single" w:sz="4" w:space="0" w:color="70AD47"/>
            </w:tcBorders>
            <w:shd w:val="clear" w:color="auto" w:fill="auto"/>
            <w:vAlign w:val="center"/>
            <w:hideMark/>
          </w:tcPr>
          <w:p w14:paraId="69ABB6D8" w14:textId="4ABB29C6"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 xml:space="preserve">Details of how Compliance with water quality </w:t>
            </w:r>
            <w:r w:rsidR="00907BB6" w:rsidRPr="0029608F">
              <w:rPr>
                <w:rFonts w:eastAsia="Times New Roman" w:cs="Arial"/>
                <w:color w:val="000000"/>
                <w:sz w:val="20"/>
                <w:szCs w:val="20"/>
                <w:lang w:eastAsia="en-GB"/>
              </w:rPr>
              <w:t>regulations</w:t>
            </w:r>
            <w:r w:rsidRPr="0029608F">
              <w:rPr>
                <w:rFonts w:eastAsia="Times New Roman" w:cs="Arial"/>
                <w:color w:val="000000"/>
                <w:sz w:val="20"/>
                <w:szCs w:val="20"/>
                <w:lang w:eastAsia="en-GB"/>
              </w:rPr>
              <w:t xml:space="preserve"> will be maintained (where applicable) e.g. Water Supply (Water Quality) Regulations 2016 (in England)</w:t>
            </w:r>
          </w:p>
        </w:tc>
      </w:tr>
      <w:tr w:rsidR="00457C0F" w:rsidRPr="00457C0F" w14:paraId="1D246D36" w14:textId="77777777" w:rsidTr="00457C0F">
        <w:tblPrEx>
          <w:tblCellMar>
            <w:left w:w="108" w:type="dxa"/>
            <w:right w:w="108" w:type="dxa"/>
          </w:tblCellMar>
        </w:tblPrEx>
        <w:trPr>
          <w:trHeight w:val="465"/>
        </w:trPr>
        <w:tc>
          <w:tcPr>
            <w:tcW w:w="2000" w:type="pct"/>
            <w:tcBorders>
              <w:top w:val="nil"/>
              <w:left w:val="single" w:sz="4" w:space="0" w:color="70AD47"/>
              <w:bottom w:val="single" w:sz="4" w:space="0" w:color="70AD47"/>
              <w:right w:val="single" w:sz="4" w:space="0" w:color="70AD47"/>
            </w:tcBorders>
            <w:shd w:val="clear" w:color="auto" w:fill="auto"/>
            <w:vAlign w:val="center"/>
            <w:hideMark/>
          </w:tcPr>
          <w:p w14:paraId="3B3EE141"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Operational Regime</w:t>
            </w:r>
          </w:p>
        </w:tc>
        <w:tc>
          <w:tcPr>
            <w:tcW w:w="3000" w:type="pct"/>
            <w:tcBorders>
              <w:top w:val="nil"/>
              <w:left w:val="nil"/>
              <w:bottom w:val="single" w:sz="4" w:space="0" w:color="70AD47"/>
              <w:right w:val="single" w:sz="4" w:space="0" w:color="70AD47"/>
            </w:tcBorders>
            <w:shd w:val="clear" w:color="auto" w:fill="auto"/>
            <w:vAlign w:val="center"/>
            <w:hideMark/>
          </w:tcPr>
          <w:p w14:paraId="76545A9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Description of how the option will be implemented including how data will be managed</w:t>
            </w:r>
          </w:p>
        </w:tc>
      </w:tr>
      <w:tr w:rsidR="00457C0F" w:rsidRPr="00457C0F" w14:paraId="712CE9A8" w14:textId="77777777" w:rsidTr="00457C0F">
        <w:tblPrEx>
          <w:tblCellMar>
            <w:left w:w="108" w:type="dxa"/>
            <w:right w:w="108" w:type="dxa"/>
          </w:tblCellMar>
        </w:tblPrEx>
        <w:trPr>
          <w:trHeight w:val="300"/>
        </w:trPr>
        <w:tc>
          <w:tcPr>
            <w:tcW w:w="2000" w:type="pct"/>
            <w:vMerge w:val="restart"/>
            <w:tcBorders>
              <w:top w:val="nil"/>
              <w:left w:val="single" w:sz="4" w:space="0" w:color="70AD47"/>
              <w:bottom w:val="single" w:sz="4" w:space="0" w:color="70AD47"/>
              <w:right w:val="single" w:sz="4" w:space="0" w:color="70AD47"/>
            </w:tcBorders>
            <w:shd w:val="clear" w:color="auto" w:fill="auto"/>
            <w:vAlign w:val="center"/>
            <w:hideMark/>
          </w:tcPr>
          <w:p w14:paraId="197E6AFD"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sz w:val="22"/>
                <w:lang w:eastAsia="en-GB"/>
              </w:rPr>
              <w:t>Cost Information</w:t>
            </w:r>
          </w:p>
        </w:tc>
        <w:tc>
          <w:tcPr>
            <w:tcW w:w="3000" w:type="pct"/>
            <w:tcBorders>
              <w:top w:val="nil"/>
              <w:left w:val="nil"/>
              <w:bottom w:val="single" w:sz="4" w:space="0" w:color="70AD47"/>
              <w:right w:val="single" w:sz="4" w:space="0" w:color="70AD47"/>
            </w:tcBorders>
            <w:shd w:val="clear" w:color="auto" w:fill="auto"/>
            <w:vAlign w:val="center"/>
            <w:hideMark/>
          </w:tcPr>
          <w:p w14:paraId="21DB327F"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Unit Cost £/Ml</w:t>
            </w:r>
          </w:p>
        </w:tc>
      </w:tr>
      <w:tr w:rsidR="00457C0F" w:rsidRPr="00457C0F" w14:paraId="6DF04A9D"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30CC2B9"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7B97143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Details of the benefits and costs and whether the option is costs beneficial</w:t>
            </w:r>
          </w:p>
        </w:tc>
      </w:tr>
      <w:tr w:rsidR="00457C0F" w:rsidRPr="00457C0F" w14:paraId="6D464091"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366B5CF3"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4FD9B01E"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sz w:val="20"/>
                <w:szCs w:val="20"/>
                <w:lang w:eastAsia="en-GB"/>
              </w:rPr>
              <w:t>The environmental and social impacts of the option. Including carbon.</w:t>
            </w:r>
          </w:p>
        </w:tc>
      </w:tr>
      <w:tr w:rsidR="00907BB6" w:rsidRPr="00907BB6" w14:paraId="49AC090F" w14:textId="77777777" w:rsidTr="00907BB6">
        <w:tblPrEx>
          <w:tblCellMar>
            <w:left w:w="108" w:type="dxa"/>
            <w:right w:w="108" w:type="dxa"/>
          </w:tblCellMar>
        </w:tblPrEx>
        <w:trPr>
          <w:trHeight w:val="300"/>
        </w:trPr>
        <w:tc>
          <w:tcPr>
            <w:tcW w:w="2000" w:type="pct"/>
            <w:tcBorders>
              <w:top w:val="nil"/>
              <w:left w:val="single" w:sz="4" w:space="0" w:color="70AD47"/>
              <w:bottom w:val="single" w:sz="4" w:space="0" w:color="70AD47"/>
              <w:right w:val="single" w:sz="4" w:space="0" w:color="70AD47"/>
            </w:tcBorders>
            <w:shd w:val="clear" w:color="auto" w:fill="D9D9D9" w:themeFill="background1" w:themeFillShade="D9"/>
            <w:vAlign w:val="center"/>
            <w:hideMark/>
          </w:tcPr>
          <w:p w14:paraId="3B27FA6E" w14:textId="77777777" w:rsidR="00457C0F" w:rsidRPr="00907BB6" w:rsidRDefault="00457C0F" w:rsidP="00457C0F">
            <w:pPr>
              <w:spacing w:after="0" w:line="240" w:lineRule="auto"/>
              <w:rPr>
                <w:rFonts w:eastAsia="Times New Roman" w:cs="Arial"/>
                <w:b/>
                <w:bCs/>
                <w:szCs w:val="24"/>
                <w:lang w:eastAsia="en-GB"/>
              </w:rPr>
            </w:pPr>
            <w:r w:rsidRPr="00907BB6">
              <w:rPr>
                <w:rFonts w:eastAsia="Times New Roman" w:cs="Arial"/>
                <w:b/>
                <w:bCs/>
                <w:szCs w:val="24"/>
                <w:lang w:eastAsia="en-GB"/>
              </w:rPr>
              <w:t>Strategic Environmental Assessment</w:t>
            </w:r>
          </w:p>
        </w:tc>
        <w:tc>
          <w:tcPr>
            <w:tcW w:w="3000" w:type="pct"/>
            <w:tcBorders>
              <w:top w:val="nil"/>
              <w:left w:val="nil"/>
              <w:bottom w:val="single" w:sz="4" w:space="0" w:color="70AD47"/>
              <w:right w:val="single" w:sz="4" w:space="0" w:color="70AD47"/>
            </w:tcBorders>
            <w:shd w:val="clear" w:color="auto" w:fill="D9D9D9" w:themeFill="background1" w:themeFillShade="D9"/>
            <w:vAlign w:val="center"/>
            <w:hideMark/>
          </w:tcPr>
          <w:p w14:paraId="07BF1C44" w14:textId="77777777" w:rsidR="00457C0F" w:rsidRPr="00907BB6" w:rsidRDefault="00457C0F" w:rsidP="00457C0F">
            <w:pPr>
              <w:spacing w:after="0" w:line="240" w:lineRule="auto"/>
              <w:rPr>
                <w:rFonts w:eastAsia="Times New Roman" w:cs="Arial"/>
                <w:b/>
                <w:bCs/>
                <w:szCs w:val="24"/>
                <w:lang w:eastAsia="en-GB"/>
              </w:rPr>
            </w:pPr>
            <w:r w:rsidRPr="00907BB6">
              <w:rPr>
                <w:rFonts w:eastAsia="Times New Roman" w:cs="Arial"/>
                <w:b/>
                <w:bCs/>
                <w:szCs w:val="24"/>
                <w:lang w:eastAsia="en-GB"/>
              </w:rPr>
              <w:t>Guide Questions</w:t>
            </w:r>
          </w:p>
        </w:tc>
      </w:tr>
      <w:tr w:rsidR="00457C0F" w:rsidRPr="00457C0F" w14:paraId="77C5B93C" w14:textId="77777777" w:rsidTr="00457C0F">
        <w:tblPrEx>
          <w:tblCellMar>
            <w:left w:w="108" w:type="dxa"/>
            <w:right w:w="108" w:type="dxa"/>
          </w:tblCellMar>
        </w:tblPrEx>
        <w:trPr>
          <w:trHeight w:val="450"/>
        </w:trPr>
        <w:tc>
          <w:tcPr>
            <w:tcW w:w="2000" w:type="pct"/>
            <w:vMerge w:val="restart"/>
            <w:tcBorders>
              <w:top w:val="nil"/>
              <w:left w:val="single" w:sz="4" w:space="0" w:color="70AD47"/>
              <w:bottom w:val="single" w:sz="4" w:space="0" w:color="70AD47"/>
              <w:right w:val="single" w:sz="4" w:space="0" w:color="70AD47"/>
            </w:tcBorders>
            <w:shd w:val="clear" w:color="000000" w:fill="FFFFFF"/>
            <w:vAlign w:val="center"/>
            <w:hideMark/>
          </w:tcPr>
          <w:p w14:paraId="67E472AB"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1. To maintain and enhance the economic and social wellbeing of the local community</w:t>
            </w:r>
          </w:p>
        </w:tc>
        <w:tc>
          <w:tcPr>
            <w:tcW w:w="3000" w:type="pct"/>
            <w:tcBorders>
              <w:top w:val="nil"/>
              <w:left w:val="nil"/>
              <w:bottom w:val="single" w:sz="4" w:space="0" w:color="70AD47"/>
              <w:right w:val="single" w:sz="4" w:space="0" w:color="70AD47"/>
            </w:tcBorders>
            <w:shd w:val="clear" w:color="auto" w:fill="auto"/>
            <w:vAlign w:val="center"/>
            <w:hideMark/>
          </w:tcPr>
          <w:p w14:paraId="420FEB6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sufficient infrastructure is in place for predicted population increases?</w:t>
            </w:r>
          </w:p>
        </w:tc>
      </w:tr>
      <w:tr w:rsidR="00457C0F" w:rsidRPr="00457C0F" w14:paraId="0DF8AE25"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77601A32"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3CD9E37B"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create local employment opportunities?</w:t>
            </w:r>
          </w:p>
        </w:tc>
      </w:tr>
      <w:tr w:rsidR="00457C0F" w:rsidRPr="00457C0F" w14:paraId="17F2FA2E"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183D675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6B2E474"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support the local and regional economy?</w:t>
            </w:r>
          </w:p>
        </w:tc>
      </w:tr>
      <w:tr w:rsidR="00457C0F" w:rsidRPr="00457C0F" w14:paraId="628A787F" w14:textId="77777777" w:rsidTr="00457C0F">
        <w:tblPrEx>
          <w:tblCellMar>
            <w:left w:w="108" w:type="dxa"/>
            <w:right w:w="108" w:type="dxa"/>
          </w:tblCellMar>
        </w:tblPrEx>
        <w:trPr>
          <w:trHeight w:val="450"/>
        </w:trPr>
        <w:tc>
          <w:tcPr>
            <w:tcW w:w="2000" w:type="pct"/>
            <w:vMerge/>
            <w:tcBorders>
              <w:top w:val="nil"/>
              <w:left w:val="single" w:sz="4" w:space="0" w:color="70AD47"/>
              <w:bottom w:val="single" w:sz="4" w:space="0" w:color="70AD47"/>
              <w:right w:val="single" w:sz="4" w:space="0" w:color="70AD47"/>
            </w:tcBorders>
            <w:vAlign w:val="center"/>
            <w:hideMark/>
          </w:tcPr>
          <w:p w14:paraId="5F74677D"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FB309C5"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that an affordable supply of water is maintained and vulnerable customers protected?</w:t>
            </w:r>
          </w:p>
        </w:tc>
      </w:tr>
      <w:tr w:rsidR="00457C0F" w:rsidRPr="00457C0F" w14:paraId="685C1AE2"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753D873C" w14:textId="77777777" w:rsidR="00457C0F" w:rsidRPr="0029608F" w:rsidRDefault="00457C0F" w:rsidP="00457C0F">
            <w:pPr>
              <w:spacing w:after="0" w:line="240" w:lineRule="auto"/>
              <w:rPr>
                <w:rFonts w:eastAsia="Times New Roman" w:cs="Arial"/>
                <w:b/>
                <w:bCs/>
                <w:color w:val="000000"/>
                <w:sz w:val="22"/>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547A069A"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avoid disruption through effects on the transport network?  </w:t>
            </w:r>
          </w:p>
        </w:tc>
      </w:tr>
      <w:tr w:rsidR="00457C0F" w:rsidRPr="00457C0F" w14:paraId="00C60C19" w14:textId="77777777" w:rsidTr="00457C0F">
        <w:tblPrEx>
          <w:tblCellMar>
            <w:left w:w="108" w:type="dxa"/>
            <w:right w:w="108" w:type="dxa"/>
          </w:tblCellMar>
        </w:tblPrEx>
        <w:trPr>
          <w:trHeight w:val="450"/>
        </w:trPr>
        <w:tc>
          <w:tcPr>
            <w:tcW w:w="2000" w:type="pct"/>
            <w:tcBorders>
              <w:top w:val="nil"/>
              <w:left w:val="single" w:sz="4" w:space="0" w:color="70AD47"/>
              <w:bottom w:val="single" w:sz="4" w:space="0" w:color="70AD47"/>
              <w:right w:val="single" w:sz="4" w:space="0" w:color="70AD47"/>
            </w:tcBorders>
            <w:shd w:val="clear" w:color="000000" w:fill="FFFFFF"/>
            <w:vAlign w:val="center"/>
            <w:hideMark/>
          </w:tcPr>
          <w:p w14:paraId="3080413F"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2. To ensure the protection and enhancement of human health</w:t>
            </w:r>
          </w:p>
        </w:tc>
        <w:tc>
          <w:tcPr>
            <w:tcW w:w="3000" w:type="pct"/>
            <w:tcBorders>
              <w:top w:val="nil"/>
              <w:left w:val="nil"/>
              <w:bottom w:val="single" w:sz="4" w:space="0" w:color="70AD47"/>
              <w:right w:val="single" w:sz="4" w:space="0" w:color="70AD47"/>
            </w:tcBorders>
            <w:shd w:val="clear" w:color="auto" w:fill="auto"/>
            <w:vAlign w:val="center"/>
            <w:hideMark/>
          </w:tcPr>
          <w:p w14:paraId="4353CC01"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ensure the continuity of a safe and secure drinking water supply?</w:t>
            </w:r>
          </w:p>
        </w:tc>
      </w:tr>
      <w:tr w:rsidR="00457C0F" w:rsidRPr="00457C0F" w14:paraId="09D9187D" w14:textId="77777777" w:rsidTr="00457C0F">
        <w:tblPrEx>
          <w:tblCellMar>
            <w:left w:w="108" w:type="dxa"/>
            <w:right w:w="108" w:type="dxa"/>
          </w:tblCellMar>
        </w:tblPrEx>
        <w:trPr>
          <w:trHeight w:val="300"/>
        </w:trPr>
        <w:tc>
          <w:tcPr>
            <w:tcW w:w="2000" w:type="pct"/>
            <w:vMerge w:val="restart"/>
            <w:tcBorders>
              <w:top w:val="nil"/>
              <w:left w:val="single" w:sz="4" w:space="0" w:color="70AD47"/>
              <w:bottom w:val="single" w:sz="4" w:space="0" w:color="70AD47"/>
              <w:right w:val="single" w:sz="4" w:space="0" w:color="70AD47"/>
            </w:tcBorders>
            <w:shd w:val="clear" w:color="000000" w:fill="FFFFFF"/>
            <w:vAlign w:val="center"/>
            <w:hideMark/>
          </w:tcPr>
          <w:p w14:paraId="48CAC45E" w14:textId="77777777" w:rsidR="00457C0F" w:rsidRPr="0029608F" w:rsidRDefault="00457C0F" w:rsidP="00457C0F">
            <w:pPr>
              <w:spacing w:after="0" w:line="240" w:lineRule="auto"/>
              <w:rPr>
                <w:rFonts w:eastAsia="Times New Roman" w:cs="Arial"/>
                <w:b/>
                <w:bCs/>
                <w:color w:val="000000"/>
                <w:sz w:val="22"/>
                <w:lang w:eastAsia="en-GB"/>
              </w:rPr>
            </w:pPr>
            <w:r w:rsidRPr="0029608F">
              <w:rPr>
                <w:rFonts w:eastAsia="Times New Roman" w:cs="Arial"/>
                <w:b/>
                <w:bCs/>
                <w:color w:val="000000" w:themeColor="text1" w:themeShade="BF"/>
                <w:sz w:val="22"/>
                <w:lang w:eastAsia="en-GB"/>
              </w:rPr>
              <w:t xml:space="preserve">3. To promote the wise use of resources </w:t>
            </w:r>
          </w:p>
        </w:tc>
        <w:tc>
          <w:tcPr>
            <w:tcW w:w="3000" w:type="pct"/>
            <w:tcBorders>
              <w:top w:val="nil"/>
              <w:left w:val="nil"/>
              <w:bottom w:val="single" w:sz="4" w:space="0" w:color="70AD47"/>
              <w:right w:val="single" w:sz="4" w:space="0" w:color="70AD47"/>
            </w:tcBorders>
            <w:shd w:val="clear" w:color="auto" w:fill="auto"/>
            <w:vAlign w:val="center"/>
            <w:hideMark/>
          </w:tcPr>
          <w:p w14:paraId="25DC2736"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minimise the demand for raw materials?</w:t>
            </w:r>
          </w:p>
        </w:tc>
      </w:tr>
      <w:tr w:rsidR="00457C0F" w:rsidRPr="00457C0F" w14:paraId="67489723"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88D2D07"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B05598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lead to reduced leakage from the supply network?</w:t>
            </w:r>
          </w:p>
        </w:tc>
      </w:tr>
      <w:tr w:rsidR="00457C0F" w:rsidRPr="00457C0F" w14:paraId="12A3177D"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6DB06A9"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7B9B5F47"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improve efficiency in water consumption?</w:t>
            </w:r>
          </w:p>
        </w:tc>
      </w:tr>
      <w:tr w:rsidR="00457C0F" w:rsidRPr="00457C0F" w14:paraId="174C5C9C"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15C8D115"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5409CEB8"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seek to minimise the demand for raw materials?</w:t>
            </w:r>
          </w:p>
        </w:tc>
      </w:tr>
      <w:tr w:rsidR="00457C0F" w:rsidRPr="00457C0F" w14:paraId="7E24A72C"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6789987F"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24AC3973"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reduce or minimise energy use?</w:t>
            </w:r>
          </w:p>
        </w:tc>
      </w:tr>
      <w:tr w:rsidR="00457C0F" w:rsidRPr="00457C0F" w14:paraId="5B6D50A6" w14:textId="77777777" w:rsidTr="00457C0F">
        <w:tblPrEx>
          <w:tblCellMar>
            <w:left w:w="108" w:type="dxa"/>
            <w:right w:w="108" w:type="dxa"/>
          </w:tblCellMar>
        </w:tblPrEx>
        <w:trPr>
          <w:trHeight w:val="450"/>
        </w:trPr>
        <w:tc>
          <w:tcPr>
            <w:tcW w:w="2000" w:type="pct"/>
            <w:vMerge/>
            <w:tcBorders>
              <w:top w:val="nil"/>
              <w:left w:val="single" w:sz="4" w:space="0" w:color="70AD47"/>
              <w:bottom w:val="single" w:sz="4" w:space="0" w:color="70AD47"/>
              <w:right w:val="single" w:sz="4" w:space="0" w:color="70AD47"/>
            </w:tcBorders>
            <w:vAlign w:val="center"/>
            <w:hideMark/>
          </w:tcPr>
          <w:p w14:paraId="5F2E3E3D"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0C16A2B9"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Will the option promote the re-use and recycling of waste materials and reduce the proportion of waste sent to landfill?</w:t>
            </w:r>
          </w:p>
        </w:tc>
      </w:tr>
      <w:tr w:rsidR="00457C0F" w:rsidRPr="00457C0F" w14:paraId="2B6AFFFD" w14:textId="77777777" w:rsidTr="00457C0F">
        <w:tblPrEx>
          <w:tblCellMar>
            <w:left w:w="108" w:type="dxa"/>
            <w:right w:w="108" w:type="dxa"/>
          </w:tblCellMar>
        </w:tblPrEx>
        <w:trPr>
          <w:trHeight w:val="300"/>
        </w:trPr>
        <w:tc>
          <w:tcPr>
            <w:tcW w:w="2000" w:type="pct"/>
            <w:vMerge/>
            <w:tcBorders>
              <w:top w:val="nil"/>
              <w:left w:val="single" w:sz="4" w:space="0" w:color="70AD47"/>
              <w:bottom w:val="single" w:sz="4" w:space="0" w:color="70AD47"/>
              <w:right w:val="single" w:sz="4" w:space="0" w:color="70AD47"/>
            </w:tcBorders>
            <w:vAlign w:val="center"/>
            <w:hideMark/>
          </w:tcPr>
          <w:p w14:paraId="0BBBC80D" w14:textId="77777777" w:rsidR="00457C0F" w:rsidRPr="00457C0F" w:rsidRDefault="00457C0F" w:rsidP="00457C0F">
            <w:pPr>
              <w:spacing w:after="0" w:line="240" w:lineRule="auto"/>
              <w:rPr>
                <w:rFonts w:ascii="Calibri" w:eastAsia="Times New Roman" w:hAnsi="Calibri" w:cs="Calibri"/>
                <w:b/>
                <w:bCs/>
                <w:color w:val="000000"/>
                <w:sz w:val="16"/>
                <w:szCs w:val="16"/>
                <w:lang w:eastAsia="en-GB"/>
              </w:rPr>
            </w:pPr>
          </w:p>
        </w:tc>
        <w:tc>
          <w:tcPr>
            <w:tcW w:w="3000" w:type="pct"/>
            <w:tcBorders>
              <w:top w:val="nil"/>
              <w:left w:val="nil"/>
              <w:bottom w:val="single" w:sz="4" w:space="0" w:color="70AD47"/>
              <w:right w:val="single" w:sz="4" w:space="0" w:color="70AD47"/>
            </w:tcBorders>
            <w:shd w:val="clear" w:color="auto" w:fill="auto"/>
            <w:vAlign w:val="center"/>
            <w:hideMark/>
          </w:tcPr>
          <w:p w14:paraId="3DF642BC" w14:textId="77777777" w:rsidR="00457C0F" w:rsidRPr="0029608F" w:rsidRDefault="00457C0F" w:rsidP="00457C0F">
            <w:pPr>
              <w:spacing w:after="0" w:line="240" w:lineRule="auto"/>
              <w:rPr>
                <w:rFonts w:eastAsia="Times New Roman" w:cs="Arial"/>
                <w:color w:val="000000"/>
                <w:sz w:val="20"/>
                <w:szCs w:val="20"/>
                <w:lang w:eastAsia="en-GB"/>
              </w:rPr>
            </w:pPr>
            <w:r w:rsidRPr="0029608F">
              <w:rPr>
                <w:rFonts w:eastAsia="Times New Roman" w:cs="Arial"/>
                <w:color w:val="000000" w:themeColor="text1" w:themeShade="BF"/>
                <w:sz w:val="20"/>
                <w:szCs w:val="20"/>
                <w:lang w:eastAsia="en-GB"/>
              </w:rPr>
              <w:t xml:space="preserve">Will the option promote the use of sustainable design and materials?   </w:t>
            </w:r>
          </w:p>
        </w:tc>
      </w:tr>
    </w:tbl>
    <w:p w14:paraId="019FF3E2" w14:textId="4A354FB6" w:rsidR="0062060E" w:rsidRDefault="0062060E" w:rsidP="0029608F">
      <w:pPr>
        <w:pStyle w:val="Heading1"/>
      </w:pPr>
      <w:bookmarkStart w:id="19" w:name="_Toc522785767"/>
      <w:r>
        <w:lastRenderedPageBreak/>
        <w:t>Appendix 2 – Procurement Strategy</w:t>
      </w:r>
      <w:r w:rsidR="00781DCA">
        <w:t xml:space="preserve"> References</w:t>
      </w:r>
      <w:bookmarkEnd w:id="19"/>
    </w:p>
    <w:p w14:paraId="705BD188" w14:textId="4B7CAE18" w:rsidR="000D587E" w:rsidRDefault="00781DCA">
      <w:r>
        <w:t xml:space="preserve">The Company procurement strategy is </w:t>
      </w:r>
      <w:r w:rsidR="003E39F1">
        <w:t>given</w:t>
      </w:r>
      <w:r>
        <w:t xml:space="preserve"> in the following documents: </w:t>
      </w:r>
    </w:p>
    <w:p w14:paraId="43920C79" w14:textId="5875AF2F" w:rsidR="00781DCA" w:rsidRDefault="00781D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781DCA" w:rsidRPr="00781DCA" w14:paraId="5D852F93" w14:textId="77777777" w:rsidTr="00781DCA">
        <w:tc>
          <w:tcPr>
            <w:tcW w:w="2405" w:type="dxa"/>
          </w:tcPr>
          <w:bookmarkStart w:id="20" w:name="_MON_1594972122"/>
          <w:bookmarkEnd w:id="20"/>
          <w:p w14:paraId="4089C8F1" w14:textId="595E304E" w:rsidR="00781DCA" w:rsidRPr="00781DCA" w:rsidRDefault="00781DCA" w:rsidP="00781DCA">
            <w:r>
              <w:rPr>
                <w:noProof/>
              </w:rPr>
              <w:object w:dxaOrig="1440" w:dyaOrig="932" w14:anchorId="0AD2F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6.5pt;mso-width-percent:0;mso-height-percent:0;mso-width-percent:0;mso-height-percent:0" o:ole="">
                  <v:imagedata r:id="rId17" o:title=""/>
                </v:shape>
                <o:OLEObject Type="Embed" ProgID="Word.Document.12" ShapeID="_x0000_i1025" DrawAspect="Icon" ObjectID="_1624711918" r:id="rId18">
                  <o:FieldCodes>\s</o:FieldCodes>
                </o:OLEObject>
              </w:object>
            </w:r>
          </w:p>
        </w:tc>
        <w:tc>
          <w:tcPr>
            <w:tcW w:w="6611" w:type="dxa"/>
            <w:vAlign w:val="center"/>
          </w:tcPr>
          <w:p w14:paraId="00EEA038" w14:textId="77777777" w:rsidR="00781DCA" w:rsidRPr="00781DCA" w:rsidRDefault="00781DCA" w:rsidP="00781DCA">
            <w:pPr>
              <w:rPr>
                <w:b/>
              </w:rPr>
            </w:pPr>
            <w:r w:rsidRPr="00781DCA">
              <w:rPr>
                <w:b/>
              </w:rPr>
              <w:t xml:space="preserve">PRT Procurement Strategy </w:t>
            </w:r>
          </w:p>
        </w:tc>
      </w:tr>
      <w:bookmarkStart w:id="21" w:name="_MON_1594640605"/>
      <w:bookmarkEnd w:id="21"/>
      <w:tr w:rsidR="00781DCA" w:rsidRPr="00781DCA" w14:paraId="2E66B89D" w14:textId="77777777" w:rsidTr="00781DCA">
        <w:tc>
          <w:tcPr>
            <w:tcW w:w="2405" w:type="dxa"/>
          </w:tcPr>
          <w:p w14:paraId="597F1330" w14:textId="0FEF6383" w:rsidR="00781DCA" w:rsidRPr="00781DCA" w:rsidRDefault="00781DCA" w:rsidP="00781DCA">
            <w:r w:rsidRPr="00781DCA">
              <w:rPr>
                <w:noProof/>
              </w:rPr>
              <w:object w:dxaOrig="1537" w:dyaOrig="994" w14:anchorId="7E1F4036">
                <v:shape id="_x0000_i1026" type="#_x0000_t75" alt="" style="width:76.5pt;height:49.5pt;mso-width-percent:0;mso-height-percent:0;mso-width-percent:0;mso-height-percent:0" o:ole="">
                  <v:imagedata r:id="rId19" o:title=""/>
                </v:shape>
                <o:OLEObject Type="Embed" ProgID="Word.Document.12" ShapeID="_x0000_i1026" DrawAspect="Icon" ObjectID="_1624711919" r:id="rId20">
                  <o:FieldCodes>\s</o:FieldCodes>
                </o:OLEObject>
              </w:object>
            </w:r>
          </w:p>
        </w:tc>
        <w:tc>
          <w:tcPr>
            <w:tcW w:w="6611" w:type="dxa"/>
            <w:vAlign w:val="center"/>
          </w:tcPr>
          <w:p w14:paraId="7B0FF63F" w14:textId="0FA5CCA7" w:rsidR="00781DCA" w:rsidRPr="00781DCA" w:rsidRDefault="00781DCA" w:rsidP="00781DCA">
            <w:pPr>
              <w:rPr>
                <w:b/>
              </w:rPr>
            </w:pPr>
            <w:r w:rsidRPr="00781DCA">
              <w:rPr>
                <w:b/>
              </w:rPr>
              <w:t>PRT Trading and Procurement Code</w:t>
            </w:r>
          </w:p>
        </w:tc>
      </w:tr>
    </w:tbl>
    <w:p w14:paraId="0463D40B" w14:textId="59C4889B" w:rsidR="00803EE2" w:rsidRDefault="00803EE2" w:rsidP="00781DCA"/>
    <w:p w14:paraId="63B97FF8" w14:textId="755052AE" w:rsidR="00ED7482" w:rsidRDefault="00ED7482" w:rsidP="00781DCA"/>
    <w:p w14:paraId="2580DB8B" w14:textId="77777777" w:rsidR="00ED7482" w:rsidRDefault="00ED7482" w:rsidP="00781DCA"/>
    <w:sectPr w:rsidR="00ED7482" w:rsidSect="0029608F">
      <w:headerReference w:type="default" r:id="rId21"/>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725CB" w14:textId="77777777" w:rsidR="00940D6B" w:rsidRDefault="00940D6B" w:rsidP="0030212F">
      <w:pPr>
        <w:spacing w:after="0" w:line="240" w:lineRule="auto"/>
      </w:pPr>
      <w:r>
        <w:separator/>
      </w:r>
    </w:p>
  </w:endnote>
  <w:endnote w:type="continuationSeparator" w:id="0">
    <w:p w14:paraId="70076912" w14:textId="77777777" w:rsidR="00940D6B" w:rsidRDefault="00940D6B" w:rsidP="0030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66A07" w14:textId="77777777" w:rsidR="00940D6B" w:rsidRDefault="00940D6B" w:rsidP="0030212F">
      <w:pPr>
        <w:spacing w:after="0" w:line="240" w:lineRule="auto"/>
      </w:pPr>
      <w:r>
        <w:separator/>
      </w:r>
    </w:p>
  </w:footnote>
  <w:footnote w:type="continuationSeparator" w:id="0">
    <w:p w14:paraId="31C68047" w14:textId="77777777" w:rsidR="00940D6B" w:rsidRDefault="00940D6B" w:rsidP="003021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92FA6" w14:textId="5F6A3B1E" w:rsidR="00907BB6" w:rsidRDefault="00907BB6" w:rsidP="0030212F">
    <w:pPr>
      <w:pStyle w:val="Header"/>
      <w:spacing w:before="120" w:after="60"/>
      <w:rPr>
        <w:b/>
        <w:color w:val="0070C0"/>
      </w:rPr>
    </w:pPr>
    <w:r w:rsidRPr="0030212F">
      <w:rPr>
        <w:b/>
        <w:color w:val="0070C0"/>
      </w:rPr>
      <w:t>PR19 Water Resources Management Plan</w:t>
    </w:r>
    <w:r w:rsidRPr="0030212F">
      <w:rPr>
        <w:b/>
        <w:color w:val="0070C0"/>
      </w:rPr>
      <w:tab/>
      <w:t>Report</w:t>
    </w:r>
  </w:p>
  <w:p w14:paraId="6A77D9C0" w14:textId="51BC9D90" w:rsidR="00907BB6" w:rsidRPr="0029608F" w:rsidRDefault="00907BB6" w:rsidP="00C32F5B">
    <w:pPr>
      <w:pStyle w:val="Header"/>
      <w:pBdr>
        <w:bottom w:val="single" w:sz="4" w:space="1" w:color="auto"/>
      </w:pBdr>
      <w:spacing w:before="120" w:after="240"/>
      <w:jc w:val="center"/>
      <w:rPr>
        <w:b/>
        <w:color w:val="000000" w:themeColor="text1"/>
        <w:sz w:val="28"/>
        <w:szCs w:val="28"/>
      </w:rPr>
    </w:pPr>
    <w:r w:rsidRPr="0029608F">
      <w:rPr>
        <w:b/>
        <w:color w:val="000000" w:themeColor="text1"/>
        <w:sz w:val="28"/>
        <w:szCs w:val="28"/>
      </w:rPr>
      <w:t>Bid Assessment Criteria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38C"/>
    <w:multiLevelType w:val="hybridMultilevel"/>
    <w:tmpl w:val="F73C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F164F"/>
    <w:multiLevelType w:val="hybridMultilevel"/>
    <w:tmpl w:val="EEF25CA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7D11572"/>
    <w:multiLevelType w:val="hybridMultilevel"/>
    <w:tmpl w:val="B678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34EB6"/>
    <w:multiLevelType w:val="hybridMultilevel"/>
    <w:tmpl w:val="DBBA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D4074"/>
    <w:multiLevelType w:val="multilevel"/>
    <w:tmpl w:val="EC4E33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D4064B2"/>
    <w:multiLevelType w:val="hybridMultilevel"/>
    <w:tmpl w:val="7624B8D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 w15:restartNumberingAfterBreak="0">
    <w:nsid w:val="36785DE7"/>
    <w:multiLevelType w:val="hybridMultilevel"/>
    <w:tmpl w:val="6592FE2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67C6076"/>
    <w:multiLevelType w:val="hybridMultilevel"/>
    <w:tmpl w:val="B986C67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4D753F5E"/>
    <w:multiLevelType w:val="hybridMultilevel"/>
    <w:tmpl w:val="056C6FF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54743A91"/>
    <w:multiLevelType w:val="hybridMultilevel"/>
    <w:tmpl w:val="0FE0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FD4886"/>
    <w:multiLevelType w:val="hybridMultilevel"/>
    <w:tmpl w:val="F9F4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916689"/>
    <w:multiLevelType w:val="hybridMultilevel"/>
    <w:tmpl w:val="B204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7955C8"/>
    <w:multiLevelType w:val="hybridMultilevel"/>
    <w:tmpl w:val="44B0A7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756107"/>
    <w:multiLevelType w:val="hybridMultilevel"/>
    <w:tmpl w:val="2AD4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263707"/>
    <w:multiLevelType w:val="hybridMultilevel"/>
    <w:tmpl w:val="8690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0"/>
  </w:num>
  <w:num w:numId="5">
    <w:abstractNumId w:val="7"/>
  </w:num>
  <w:num w:numId="6">
    <w:abstractNumId w:val="9"/>
  </w:num>
  <w:num w:numId="7">
    <w:abstractNumId w:val="0"/>
  </w:num>
  <w:num w:numId="8">
    <w:abstractNumId w:val="4"/>
  </w:num>
  <w:num w:numId="9">
    <w:abstractNumId w:val="6"/>
  </w:num>
  <w:num w:numId="10">
    <w:abstractNumId w:val="5"/>
  </w:num>
  <w:num w:numId="11">
    <w:abstractNumId w:val="1"/>
  </w:num>
  <w:num w:numId="12">
    <w:abstractNumId w:val="14"/>
  </w:num>
  <w:num w:numId="13">
    <w:abstractNumId w:val="8"/>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167"/>
    <w:rsid w:val="0000493F"/>
    <w:rsid w:val="000110A0"/>
    <w:rsid w:val="000171BF"/>
    <w:rsid w:val="000178A2"/>
    <w:rsid w:val="00040A48"/>
    <w:rsid w:val="00054599"/>
    <w:rsid w:val="000628DA"/>
    <w:rsid w:val="00084A04"/>
    <w:rsid w:val="00086F4A"/>
    <w:rsid w:val="000D0DC9"/>
    <w:rsid w:val="000D587E"/>
    <w:rsid w:val="0010046A"/>
    <w:rsid w:val="00146CEF"/>
    <w:rsid w:val="00154131"/>
    <w:rsid w:val="00165118"/>
    <w:rsid w:val="00174541"/>
    <w:rsid w:val="001A3624"/>
    <w:rsid w:val="001C1759"/>
    <w:rsid w:val="001D5EA7"/>
    <w:rsid w:val="001D6A1B"/>
    <w:rsid w:val="002017F4"/>
    <w:rsid w:val="00207C22"/>
    <w:rsid w:val="0022213E"/>
    <w:rsid w:val="00234DEB"/>
    <w:rsid w:val="00241AC4"/>
    <w:rsid w:val="00255B1A"/>
    <w:rsid w:val="0027408F"/>
    <w:rsid w:val="002808B2"/>
    <w:rsid w:val="00291CAB"/>
    <w:rsid w:val="0029608F"/>
    <w:rsid w:val="002A6C08"/>
    <w:rsid w:val="002D442F"/>
    <w:rsid w:val="002E123B"/>
    <w:rsid w:val="0030212F"/>
    <w:rsid w:val="00312850"/>
    <w:rsid w:val="00336A92"/>
    <w:rsid w:val="00342BE0"/>
    <w:rsid w:val="00352479"/>
    <w:rsid w:val="00362FD4"/>
    <w:rsid w:val="00374555"/>
    <w:rsid w:val="0039211C"/>
    <w:rsid w:val="00395DF9"/>
    <w:rsid w:val="003A736A"/>
    <w:rsid w:val="003E39F1"/>
    <w:rsid w:val="0040771B"/>
    <w:rsid w:val="00425FDA"/>
    <w:rsid w:val="00437BB1"/>
    <w:rsid w:val="004516D3"/>
    <w:rsid w:val="004574BA"/>
    <w:rsid w:val="00457844"/>
    <w:rsid w:val="00457C0F"/>
    <w:rsid w:val="004612F2"/>
    <w:rsid w:val="004647A8"/>
    <w:rsid w:val="004675A5"/>
    <w:rsid w:val="00474E6C"/>
    <w:rsid w:val="0048604D"/>
    <w:rsid w:val="004A04EE"/>
    <w:rsid w:val="004A1653"/>
    <w:rsid w:val="004B32A1"/>
    <w:rsid w:val="004C1663"/>
    <w:rsid w:val="004E1DE2"/>
    <w:rsid w:val="004F1578"/>
    <w:rsid w:val="004F2CCC"/>
    <w:rsid w:val="00507F33"/>
    <w:rsid w:val="00510FE2"/>
    <w:rsid w:val="00531F28"/>
    <w:rsid w:val="00537BD7"/>
    <w:rsid w:val="00554D97"/>
    <w:rsid w:val="00556657"/>
    <w:rsid w:val="005604AD"/>
    <w:rsid w:val="00573E75"/>
    <w:rsid w:val="00596A83"/>
    <w:rsid w:val="005B4A34"/>
    <w:rsid w:val="005D1094"/>
    <w:rsid w:val="005E2110"/>
    <w:rsid w:val="005E4311"/>
    <w:rsid w:val="005E7302"/>
    <w:rsid w:val="00603F36"/>
    <w:rsid w:val="0062060E"/>
    <w:rsid w:val="00625751"/>
    <w:rsid w:val="00645256"/>
    <w:rsid w:val="00655385"/>
    <w:rsid w:val="006756CB"/>
    <w:rsid w:val="00683EE6"/>
    <w:rsid w:val="006869BC"/>
    <w:rsid w:val="00690E3D"/>
    <w:rsid w:val="00692A2A"/>
    <w:rsid w:val="00693E84"/>
    <w:rsid w:val="006A1460"/>
    <w:rsid w:val="006A4EB5"/>
    <w:rsid w:val="006C5D9C"/>
    <w:rsid w:val="00704B71"/>
    <w:rsid w:val="007073E5"/>
    <w:rsid w:val="007117EE"/>
    <w:rsid w:val="0071689C"/>
    <w:rsid w:val="00717EC2"/>
    <w:rsid w:val="00736DC8"/>
    <w:rsid w:val="00740C1F"/>
    <w:rsid w:val="00770215"/>
    <w:rsid w:val="00777A66"/>
    <w:rsid w:val="00781345"/>
    <w:rsid w:val="00781DCA"/>
    <w:rsid w:val="0078220B"/>
    <w:rsid w:val="0078707B"/>
    <w:rsid w:val="00797F67"/>
    <w:rsid w:val="007A6F30"/>
    <w:rsid w:val="007B5BDD"/>
    <w:rsid w:val="007B7727"/>
    <w:rsid w:val="007C42B2"/>
    <w:rsid w:val="007C75AA"/>
    <w:rsid w:val="007D71BF"/>
    <w:rsid w:val="007E009F"/>
    <w:rsid w:val="007F4B9A"/>
    <w:rsid w:val="007F75C0"/>
    <w:rsid w:val="00803EE2"/>
    <w:rsid w:val="008075B5"/>
    <w:rsid w:val="00856E2D"/>
    <w:rsid w:val="008572F9"/>
    <w:rsid w:val="00895826"/>
    <w:rsid w:val="008E3BE4"/>
    <w:rsid w:val="008E652C"/>
    <w:rsid w:val="008F7538"/>
    <w:rsid w:val="00907BB6"/>
    <w:rsid w:val="00911D2B"/>
    <w:rsid w:val="00911E6E"/>
    <w:rsid w:val="00920BED"/>
    <w:rsid w:val="00920E07"/>
    <w:rsid w:val="009279CF"/>
    <w:rsid w:val="009356AC"/>
    <w:rsid w:val="00940D6B"/>
    <w:rsid w:val="00981DEE"/>
    <w:rsid w:val="0098528B"/>
    <w:rsid w:val="009855FC"/>
    <w:rsid w:val="00990767"/>
    <w:rsid w:val="00994197"/>
    <w:rsid w:val="009B3C3D"/>
    <w:rsid w:val="009B5950"/>
    <w:rsid w:val="009B5A2D"/>
    <w:rsid w:val="009D2A7A"/>
    <w:rsid w:val="009F6AD2"/>
    <w:rsid w:val="009F776E"/>
    <w:rsid w:val="00A00167"/>
    <w:rsid w:val="00A17D48"/>
    <w:rsid w:val="00A4411B"/>
    <w:rsid w:val="00A5618E"/>
    <w:rsid w:val="00A83C9B"/>
    <w:rsid w:val="00A85014"/>
    <w:rsid w:val="00A97FE3"/>
    <w:rsid w:val="00AC1E8A"/>
    <w:rsid w:val="00AD6CB3"/>
    <w:rsid w:val="00AE112C"/>
    <w:rsid w:val="00AF42C9"/>
    <w:rsid w:val="00B25630"/>
    <w:rsid w:val="00B3689A"/>
    <w:rsid w:val="00B45064"/>
    <w:rsid w:val="00B471B0"/>
    <w:rsid w:val="00B65C06"/>
    <w:rsid w:val="00B70335"/>
    <w:rsid w:val="00B7229B"/>
    <w:rsid w:val="00B81403"/>
    <w:rsid w:val="00B93063"/>
    <w:rsid w:val="00B94B37"/>
    <w:rsid w:val="00BA75E9"/>
    <w:rsid w:val="00BB5D1B"/>
    <w:rsid w:val="00BD77CE"/>
    <w:rsid w:val="00BF24E9"/>
    <w:rsid w:val="00C028F6"/>
    <w:rsid w:val="00C02A74"/>
    <w:rsid w:val="00C073CB"/>
    <w:rsid w:val="00C32F5B"/>
    <w:rsid w:val="00C548B1"/>
    <w:rsid w:val="00C63A39"/>
    <w:rsid w:val="00C65FD0"/>
    <w:rsid w:val="00C95E8A"/>
    <w:rsid w:val="00C96255"/>
    <w:rsid w:val="00CD5F20"/>
    <w:rsid w:val="00CF472F"/>
    <w:rsid w:val="00D045AD"/>
    <w:rsid w:val="00D1547C"/>
    <w:rsid w:val="00D52809"/>
    <w:rsid w:val="00D56D3B"/>
    <w:rsid w:val="00D57156"/>
    <w:rsid w:val="00D64D5D"/>
    <w:rsid w:val="00D7121C"/>
    <w:rsid w:val="00DA4707"/>
    <w:rsid w:val="00E13550"/>
    <w:rsid w:val="00E245A1"/>
    <w:rsid w:val="00E26B55"/>
    <w:rsid w:val="00E3067D"/>
    <w:rsid w:val="00E30F95"/>
    <w:rsid w:val="00E348AF"/>
    <w:rsid w:val="00E4248D"/>
    <w:rsid w:val="00E45279"/>
    <w:rsid w:val="00E46A4A"/>
    <w:rsid w:val="00E621EB"/>
    <w:rsid w:val="00E728B6"/>
    <w:rsid w:val="00E757B0"/>
    <w:rsid w:val="00E82397"/>
    <w:rsid w:val="00E82E78"/>
    <w:rsid w:val="00EA1CFA"/>
    <w:rsid w:val="00EB6B9E"/>
    <w:rsid w:val="00ED7482"/>
    <w:rsid w:val="00EE3509"/>
    <w:rsid w:val="00EE7CB6"/>
    <w:rsid w:val="00F0797E"/>
    <w:rsid w:val="00F10917"/>
    <w:rsid w:val="00F2706F"/>
    <w:rsid w:val="00F45622"/>
    <w:rsid w:val="00F81EEB"/>
    <w:rsid w:val="00F871D5"/>
    <w:rsid w:val="00F96CF6"/>
    <w:rsid w:val="00FA4667"/>
    <w:rsid w:val="00FB28BC"/>
    <w:rsid w:val="00FC0C9B"/>
    <w:rsid w:val="00FC5F3B"/>
    <w:rsid w:val="00FD53F9"/>
    <w:rsid w:val="00FD5812"/>
    <w:rsid w:val="00FD763A"/>
    <w:rsid w:val="00FF1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34DC09"/>
  <w15:chartTrackingRefBased/>
  <w15:docId w15:val="{8399223F-1752-4E6A-BD1D-92FB9717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12F"/>
    <w:rPr>
      <w:rFonts w:ascii="Arial" w:hAnsi="Arial"/>
      <w:sz w:val="24"/>
    </w:rPr>
  </w:style>
  <w:style w:type="paragraph" w:styleId="Heading1">
    <w:name w:val="heading 1"/>
    <w:basedOn w:val="Normal"/>
    <w:next w:val="Normal"/>
    <w:link w:val="Heading1Char"/>
    <w:autoRedefine/>
    <w:uiPriority w:val="9"/>
    <w:qFormat/>
    <w:rsid w:val="0030212F"/>
    <w:pPr>
      <w:keepNext/>
      <w:keepLines/>
      <w:numPr>
        <w:numId w:val="8"/>
      </w:numPr>
      <w:spacing w:before="240" w:after="120" w:line="24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29608F"/>
    <w:pPr>
      <w:keepNext/>
      <w:keepLines/>
      <w:numPr>
        <w:ilvl w:val="1"/>
        <w:numId w:val="8"/>
      </w:numPr>
      <w:spacing w:before="120" w:after="60" w:line="240" w:lineRule="auto"/>
      <w:ind w:left="578" w:hanging="578"/>
      <w:outlineLvl w:val="1"/>
    </w:pPr>
    <w:rPr>
      <w:rFonts w:eastAsiaTheme="majorEastAsia" w:cs="Arial"/>
      <w:b/>
      <w:szCs w:val="26"/>
    </w:rPr>
  </w:style>
  <w:style w:type="paragraph" w:styleId="Heading3">
    <w:name w:val="heading 3"/>
    <w:basedOn w:val="Normal"/>
    <w:next w:val="Normal"/>
    <w:link w:val="Heading3Char"/>
    <w:uiPriority w:val="9"/>
    <w:unhideWhenUsed/>
    <w:qFormat/>
    <w:rsid w:val="00F0797E"/>
    <w:pPr>
      <w:keepNext/>
      <w:keepLines/>
      <w:numPr>
        <w:ilvl w:val="2"/>
        <w:numId w:val="8"/>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0212F"/>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0212F"/>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212F"/>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212F"/>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212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212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9A"/>
    <w:pPr>
      <w:ind w:left="720"/>
      <w:contextualSpacing/>
    </w:pPr>
  </w:style>
  <w:style w:type="character" w:styleId="Hyperlink">
    <w:name w:val="Hyperlink"/>
    <w:basedOn w:val="DefaultParagraphFont"/>
    <w:uiPriority w:val="99"/>
    <w:unhideWhenUsed/>
    <w:rsid w:val="00990767"/>
    <w:rPr>
      <w:color w:val="0563C1" w:themeColor="hyperlink"/>
      <w:u w:val="single"/>
    </w:rPr>
  </w:style>
  <w:style w:type="paragraph" w:customStyle="1" w:styleId="ICDStyle1">
    <w:name w:val="ICD Style1"/>
    <w:basedOn w:val="Heading1"/>
    <w:link w:val="ICDStyle1Char"/>
    <w:qFormat/>
    <w:rsid w:val="00F0797E"/>
    <w:pPr>
      <w:shd w:val="clear" w:color="auto" w:fill="ED7D31" w:themeFill="accent2"/>
    </w:pPr>
    <w:rPr>
      <w:color w:val="FFFFFF" w:themeColor="background1"/>
      <w:sz w:val="24"/>
      <w:szCs w:val="24"/>
    </w:rPr>
  </w:style>
  <w:style w:type="paragraph" w:customStyle="1" w:styleId="ICDStyle2">
    <w:name w:val="ICD Style 2"/>
    <w:basedOn w:val="Heading3"/>
    <w:link w:val="ICDStyle2Char"/>
    <w:qFormat/>
    <w:rsid w:val="00F0797E"/>
    <w:pPr>
      <w:shd w:val="clear" w:color="auto" w:fill="538135" w:themeFill="accent6" w:themeFillShade="BF"/>
    </w:pPr>
    <w:rPr>
      <w:color w:val="FFFFFF" w:themeColor="background1"/>
    </w:rPr>
  </w:style>
  <w:style w:type="character" w:customStyle="1" w:styleId="ICDStyle1Char">
    <w:name w:val="ICD Style1 Char"/>
    <w:basedOn w:val="DefaultParagraphFont"/>
    <w:link w:val="ICDStyle1"/>
    <w:rsid w:val="00F0797E"/>
    <w:rPr>
      <w:rFonts w:asciiTheme="majorHAnsi" w:eastAsiaTheme="majorEastAsia" w:hAnsiTheme="majorHAnsi" w:cstheme="majorBidi"/>
      <w:color w:val="FFFFFF" w:themeColor="background1"/>
      <w:sz w:val="24"/>
      <w:szCs w:val="24"/>
      <w:shd w:val="clear" w:color="auto" w:fill="ED7D31" w:themeFill="accent2"/>
    </w:rPr>
  </w:style>
  <w:style w:type="paragraph" w:styleId="TOCHeading">
    <w:name w:val="TOC Heading"/>
    <w:basedOn w:val="Heading1"/>
    <w:next w:val="Normal"/>
    <w:uiPriority w:val="39"/>
    <w:unhideWhenUsed/>
    <w:qFormat/>
    <w:rsid w:val="00F0797E"/>
    <w:pPr>
      <w:outlineLvl w:val="9"/>
    </w:pPr>
    <w:rPr>
      <w:lang w:val="en-US"/>
    </w:rPr>
  </w:style>
  <w:style w:type="character" w:customStyle="1" w:styleId="ICDStyle2Char">
    <w:name w:val="ICD Style 2 Char"/>
    <w:basedOn w:val="DefaultParagraphFont"/>
    <w:link w:val="ICDStyle2"/>
    <w:rsid w:val="00F0797E"/>
    <w:rPr>
      <w:rFonts w:asciiTheme="majorHAnsi" w:eastAsiaTheme="majorEastAsia" w:hAnsiTheme="majorHAnsi" w:cstheme="majorBidi"/>
      <w:color w:val="FFFFFF" w:themeColor="background1"/>
      <w:sz w:val="24"/>
      <w:szCs w:val="24"/>
      <w:shd w:val="clear" w:color="auto" w:fill="538135" w:themeFill="accent6" w:themeFillShade="BF"/>
    </w:rPr>
  </w:style>
  <w:style w:type="character" w:customStyle="1" w:styleId="Heading1Char">
    <w:name w:val="Heading 1 Char"/>
    <w:basedOn w:val="DefaultParagraphFont"/>
    <w:link w:val="Heading1"/>
    <w:uiPriority w:val="9"/>
    <w:rsid w:val="0030212F"/>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F0797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F0797E"/>
    <w:pPr>
      <w:spacing w:after="100"/>
    </w:pPr>
  </w:style>
  <w:style w:type="paragraph" w:styleId="TOC3">
    <w:name w:val="toc 3"/>
    <w:basedOn w:val="Normal"/>
    <w:next w:val="Normal"/>
    <w:autoRedefine/>
    <w:uiPriority w:val="39"/>
    <w:unhideWhenUsed/>
    <w:rsid w:val="00F0797E"/>
    <w:pPr>
      <w:spacing w:after="100"/>
      <w:ind w:left="440"/>
    </w:pPr>
  </w:style>
  <w:style w:type="paragraph" w:styleId="NoSpacing">
    <w:name w:val="No Spacing"/>
    <w:link w:val="NoSpacingChar"/>
    <w:uiPriority w:val="1"/>
    <w:qFormat/>
    <w:rsid w:val="00F0797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797E"/>
    <w:rPr>
      <w:rFonts w:eastAsiaTheme="minorEastAsia"/>
      <w:lang w:val="en-US"/>
    </w:rPr>
  </w:style>
  <w:style w:type="character" w:customStyle="1" w:styleId="DeltaViewInsertion">
    <w:name w:val="DeltaView Insertion"/>
    <w:rsid w:val="00AE112C"/>
    <w:rPr>
      <w:color w:val="0000FF"/>
      <w:spacing w:val="0"/>
      <w:u w:val="double"/>
    </w:rPr>
  </w:style>
  <w:style w:type="character" w:styleId="FollowedHyperlink">
    <w:name w:val="FollowedHyperlink"/>
    <w:basedOn w:val="DefaultParagraphFont"/>
    <w:uiPriority w:val="99"/>
    <w:semiHidden/>
    <w:unhideWhenUsed/>
    <w:rsid w:val="00146CEF"/>
    <w:rPr>
      <w:color w:val="954F72" w:themeColor="followedHyperlink"/>
      <w:u w:val="single"/>
    </w:rPr>
  </w:style>
  <w:style w:type="paragraph" w:styleId="BalloonText">
    <w:name w:val="Balloon Text"/>
    <w:basedOn w:val="Normal"/>
    <w:link w:val="BalloonTextChar"/>
    <w:uiPriority w:val="99"/>
    <w:semiHidden/>
    <w:unhideWhenUsed/>
    <w:rsid w:val="00017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8A2"/>
    <w:rPr>
      <w:rFonts w:ascii="Segoe UI" w:hAnsi="Segoe UI" w:cs="Segoe UI"/>
      <w:sz w:val="18"/>
      <w:szCs w:val="18"/>
    </w:rPr>
  </w:style>
  <w:style w:type="table" w:styleId="TableGrid">
    <w:name w:val="Table Grid"/>
    <w:basedOn w:val="TableNormal"/>
    <w:uiPriority w:val="39"/>
    <w:rsid w:val="00EB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45AD"/>
    <w:rPr>
      <w:sz w:val="16"/>
      <w:szCs w:val="16"/>
    </w:rPr>
  </w:style>
  <w:style w:type="paragraph" w:styleId="CommentText">
    <w:name w:val="annotation text"/>
    <w:basedOn w:val="Normal"/>
    <w:link w:val="CommentTextChar"/>
    <w:uiPriority w:val="99"/>
    <w:semiHidden/>
    <w:unhideWhenUsed/>
    <w:rsid w:val="00D045AD"/>
    <w:pPr>
      <w:spacing w:line="240" w:lineRule="auto"/>
    </w:pPr>
    <w:rPr>
      <w:sz w:val="20"/>
      <w:szCs w:val="20"/>
    </w:rPr>
  </w:style>
  <w:style w:type="character" w:customStyle="1" w:styleId="CommentTextChar">
    <w:name w:val="Comment Text Char"/>
    <w:basedOn w:val="DefaultParagraphFont"/>
    <w:link w:val="CommentText"/>
    <w:uiPriority w:val="99"/>
    <w:semiHidden/>
    <w:rsid w:val="00D045AD"/>
    <w:rPr>
      <w:sz w:val="20"/>
      <w:szCs w:val="20"/>
    </w:rPr>
  </w:style>
  <w:style w:type="paragraph" w:styleId="CommentSubject">
    <w:name w:val="annotation subject"/>
    <w:basedOn w:val="CommentText"/>
    <w:next w:val="CommentText"/>
    <w:link w:val="CommentSubjectChar"/>
    <w:uiPriority w:val="99"/>
    <w:semiHidden/>
    <w:unhideWhenUsed/>
    <w:rsid w:val="00D045AD"/>
    <w:rPr>
      <w:b/>
      <w:bCs/>
    </w:rPr>
  </w:style>
  <w:style w:type="character" w:customStyle="1" w:styleId="CommentSubjectChar">
    <w:name w:val="Comment Subject Char"/>
    <w:basedOn w:val="CommentTextChar"/>
    <w:link w:val="CommentSubject"/>
    <w:uiPriority w:val="99"/>
    <w:semiHidden/>
    <w:rsid w:val="00D045AD"/>
    <w:rPr>
      <w:b/>
      <w:bCs/>
      <w:sz w:val="20"/>
      <w:szCs w:val="20"/>
    </w:rPr>
  </w:style>
  <w:style w:type="character" w:customStyle="1" w:styleId="UnresolvedMention1">
    <w:name w:val="Unresolved Mention1"/>
    <w:basedOn w:val="DefaultParagraphFont"/>
    <w:uiPriority w:val="99"/>
    <w:semiHidden/>
    <w:unhideWhenUsed/>
    <w:rsid w:val="009F776E"/>
    <w:rPr>
      <w:color w:val="605E5C"/>
      <w:shd w:val="clear" w:color="auto" w:fill="E1DFDD"/>
    </w:rPr>
  </w:style>
  <w:style w:type="paragraph" w:styleId="Revision">
    <w:name w:val="Revision"/>
    <w:hidden/>
    <w:uiPriority w:val="99"/>
    <w:semiHidden/>
    <w:rsid w:val="00FC5F3B"/>
    <w:pPr>
      <w:spacing w:after="0" w:line="240" w:lineRule="auto"/>
    </w:pPr>
  </w:style>
  <w:style w:type="paragraph" w:styleId="Header">
    <w:name w:val="header"/>
    <w:basedOn w:val="Normal"/>
    <w:link w:val="HeaderChar"/>
    <w:uiPriority w:val="99"/>
    <w:unhideWhenUsed/>
    <w:rsid w:val="00302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12F"/>
    <w:rPr>
      <w:rFonts w:ascii="Arial" w:hAnsi="Arial"/>
      <w:sz w:val="24"/>
    </w:rPr>
  </w:style>
  <w:style w:type="paragraph" w:styleId="Footer">
    <w:name w:val="footer"/>
    <w:basedOn w:val="Normal"/>
    <w:link w:val="FooterChar"/>
    <w:uiPriority w:val="99"/>
    <w:unhideWhenUsed/>
    <w:rsid w:val="00302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12F"/>
    <w:rPr>
      <w:rFonts w:ascii="Arial" w:hAnsi="Arial"/>
      <w:sz w:val="24"/>
    </w:rPr>
  </w:style>
  <w:style w:type="character" w:customStyle="1" w:styleId="Heading2Char">
    <w:name w:val="Heading 2 Char"/>
    <w:basedOn w:val="DefaultParagraphFont"/>
    <w:link w:val="Heading2"/>
    <w:uiPriority w:val="9"/>
    <w:rsid w:val="0029608F"/>
    <w:rPr>
      <w:rFonts w:ascii="Arial" w:eastAsiaTheme="majorEastAsia" w:hAnsi="Arial" w:cs="Arial"/>
      <w:b/>
      <w:sz w:val="24"/>
      <w:szCs w:val="26"/>
    </w:rPr>
  </w:style>
  <w:style w:type="character" w:customStyle="1" w:styleId="Heading4Char">
    <w:name w:val="Heading 4 Char"/>
    <w:basedOn w:val="DefaultParagraphFont"/>
    <w:link w:val="Heading4"/>
    <w:uiPriority w:val="9"/>
    <w:semiHidden/>
    <w:rsid w:val="0030212F"/>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30212F"/>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30212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0212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021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212F"/>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781DC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707648">
      <w:bodyDiv w:val="1"/>
      <w:marLeft w:val="0"/>
      <w:marRight w:val="0"/>
      <w:marTop w:val="0"/>
      <w:marBottom w:val="0"/>
      <w:divBdr>
        <w:top w:val="none" w:sz="0" w:space="0" w:color="auto"/>
        <w:left w:val="none" w:sz="0" w:space="0" w:color="auto"/>
        <w:bottom w:val="none" w:sz="0" w:space="0" w:color="auto"/>
        <w:right w:val="none" w:sz="0" w:space="0" w:color="auto"/>
      </w:divBdr>
    </w:div>
    <w:div w:id="503856725">
      <w:bodyDiv w:val="1"/>
      <w:marLeft w:val="0"/>
      <w:marRight w:val="0"/>
      <w:marTop w:val="0"/>
      <w:marBottom w:val="0"/>
      <w:divBdr>
        <w:top w:val="none" w:sz="0" w:space="0" w:color="auto"/>
        <w:left w:val="none" w:sz="0" w:space="0" w:color="auto"/>
        <w:bottom w:val="none" w:sz="0" w:space="0" w:color="auto"/>
        <w:right w:val="none" w:sz="0" w:space="0" w:color="auto"/>
      </w:divBdr>
    </w:div>
    <w:div w:id="749160065">
      <w:bodyDiv w:val="1"/>
      <w:marLeft w:val="0"/>
      <w:marRight w:val="0"/>
      <w:marTop w:val="0"/>
      <w:marBottom w:val="0"/>
      <w:divBdr>
        <w:top w:val="none" w:sz="0" w:space="0" w:color="auto"/>
        <w:left w:val="none" w:sz="0" w:space="0" w:color="auto"/>
        <w:bottom w:val="none" w:sz="0" w:space="0" w:color="auto"/>
        <w:right w:val="none" w:sz="0" w:space="0" w:color="auto"/>
      </w:divBdr>
    </w:div>
    <w:div w:id="790322373">
      <w:bodyDiv w:val="1"/>
      <w:marLeft w:val="0"/>
      <w:marRight w:val="0"/>
      <w:marTop w:val="0"/>
      <w:marBottom w:val="0"/>
      <w:divBdr>
        <w:top w:val="none" w:sz="0" w:space="0" w:color="auto"/>
        <w:left w:val="none" w:sz="0" w:space="0" w:color="auto"/>
        <w:bottom w:val="none" w:sz="0" w:space="0" w:color="auto"/>
        <w:right w:val="none" w:sz="0" w:space="0" w:color="auto"/>
      </w:divBdr>
    </w:div>
    <w:div w:id="827554808">
      <w:bodyDiv w:val="1"/>
      <w:marLeft w:val="0"/>
      <w:marRight w:val="0"/>
      <w:marTop w:val="0"/>
      <w:marBottom w:val="0"/>
      <w:divBdr>
        <w:top w:val="none" w:sz="0" w:space="0" w:color="auto"/>
        <w:left w:val="none" w:sz="0" w:space="0" w:color="auto"/>
        <w:bottom w:val="none" w:sz="0" w:space="0" w:color="auto"/>
        <w:right w:val="none" w:sz="0" w:space="0" w:color="auto"/>
      </w:divBdr>
    </w:div>
    <w:div w:id="891501708">
      <w:bodyDiv w:val="1"/>
      <w:marLeft w:val="0"/>
      <w:marRight w:val="0"/>
      <w:marTop w:val="0"/>
      <w:marBottom w:val="0"/>
      <w:divBdr>
        <w:top w:val="none" w:sz="0" w:space="0" w:color="auto"/>
        <w:left w:val="none" w:sz="0" w:space="0" w:color="auto"/>
        <w:bottom w:val="none" w:sz="0" w:space="0" w:color="auto"/>
        <w:right w:val="none" w:sz="0" w:space="0" w:color="auto"/>
      </w:divBdr>
    </w:div>
    <w:div w:id="937711801">
      <w:bodyDiv w:val="1"/>
      <w:marLeft w:val="0"/>
      <w:marRight w:val="0"/>
      <w:marTop w:val="0"/>
      <w:marBottom w:val="0"/>
      <w:divBdr>
        <w:top w:val="none" w:sz="0" w:space="0" w:color="auto"/>
        <w:left w:val="none" w:sz="0" w:space="0" w:color="auto"/>
        <w:bottom w:val="none" w:sz="0" w:space="0" w:color="auto"/>
        <w:right w:val="none" w:sz="0" w:space="0" w:color="auto"/>
      </w:divBdr>
    </w:div>
    <w:div w:id="1784031031">
      <w:bodyDiv w:val="1"/>
      <w:marLeft w:val="0"/>
      <w:marRight w:val="0"/>
      <w:marTop w:val="0"/>
      <w:marBottom w:val="0"/>
      <w:divBdr>
        <w:top w:val="none" w:sz="0" w:space="0" w:color="auto"/>
        <w:left w:val="none" w:sz="0" w:space="0" w:color="auto"/>
        <w:bottom w:val="none" w:sz="0" w:space="0" w:color="auto"/>
        <w:right w:val="none" w:sz="0" w:space="0" w:color="auto"/>
      </w:divBdr>
    </w:div>
    <w:div w:id="184910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s.morley@portsmouthwater.co.uk" TargetMode="External"/><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search?q=calendar+icon&amp;id=0F47630DA7726D83D5500DC65C7371206EB5C9D3&amp;FORM=IQFRBA" TargetMode="External"/><Relationship Id="rId5" Type="http://schemas.openxmlformats.org/officeDocument/2006/relationships/webSettings" Target="webSettings.xml"/><Relationship Id="rId15" Type="http://schemas.openxmlformats.org/officeDocument/2006/relationships/hyperlink" Target="https://www.portsmouthwater.co.uk/news/publications/water-resources-planning/your-water-and-its-futur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ortsmouthwater.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635E4-C958-4D34-89C9-4FEC8800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5C08D476</Template>
  <TotalTime>4</TotalTime>
  <Pages>19</Pages>
  <Words>5120</Words>
  <Characters>29187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BID ASSESSMENT CRITERIA</vt:lpstr>
    </vt:vector>
  </TitlesOfParts>
  <Company/>
  <LinksUpToDate>false</LinksUpToDate>
  <CharactersWithSpaces>34239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ASSESSMENT CRITERIA</dc:title>
  <dc:subject>Bid Assessment Criteria</dc:subject>
  <dc:creator>Morley, Steve</dc:creator>
  <cp:keywords/>
  <dc:description/>
  <cp:lastModifiedBy>Morley, Steve</cp:lastModifiedBy>
  <cp:revision>3</cp:revision>
  <cp:lastPrinted>2018-08-23T10:08:00Z</cp:lastPrinted>
  <dcterms:created xsi:type="dcterms:W3CDTF">2019-07-12T13:08:00Z</dcterms:created>
  <dcterms:modified xsi:type="dcterms:W3CDTF">2019-07-15T15:06:00Z</dcterms:modified>
</cp:coreProperties>
</file>